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62" w:rsidRDefault="00A665A3">
      <w:bookmarkStart w:id="0" w:name="_GoBack"/>
      <w:bookmarkEnd w:id="0"/>
      <w:r w:rsidRPr="00A665A3"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63.6pt;margin-top: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">
            <v:textbox style="mso-fit-shape-to-text:t">
              <w:txbxContent>
                <w:p w:rsidR="008978E9" w:rsidRDefault="0037616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89785" cy="2021205"/>
                        <wp:effectExtent l="0" t="0" r="5715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ermainetillion_aures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9785" cy="2021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8978E9" w:rsidRPr="008978E9">
        <w:rPr>
          <w:b/>
        </w:rPr>
        <w:t>NOM</w:t>
      </w:r>
      <w:r w:rsidR="008978E9" w:rsidRPr="008978E9">
        <w:t xml:space="preserve"> : </w:t>
      </w:r>
      <w:proofErr w:type="spellStart"/>
      <w:r w:rsidR="00B6636D">
        <w:t>Tillion</w:t>
      </w:r>
      <w:proofErr w:type="spellEnd"/>
      <w:r w:rsidR="008978E9">
        <w:tab/>
      </w:r>
      <w:r w:rsidR="008978E9">
        <w:tab/>
      </w:r>
      <w:r w:rsidR="008978E9">
        <w:tab/>
      </w:r>
      <w:r w:rsidR="008978E9">
        <w:tab/>
      </w:r>
      <w:r w:rsidR="008978E9">
        <w:tab/>
      </w:r>
    </w:p>
    <w:p w:rsidR="008978E9" w:rsidRDefault="008978E9">
      <w:r w:rsidRPr="008978E9">
        <w:rPr>
          <w:b/>
        </w:rPr>
        <w:t>PRÉNOM</w:t>
      </w:r>
      <w:r w:rsidRPr="008978E9">
        <w:t xml:space="preserve"> : </w:t>
      </w:r>
      <w:r w:rsidR="00B6636D">
        <w:t>Germaine</w:t>
      </w:r>
    </w:p>
    <w:p w:rsidR="008978E9" w:rsidRDefault="008978E9">
      <w:r w:rsidRPr="008978E9">
        <w:rPr>
          <w:b/>
        </w:rPr>
        <w:t>Date</w:t>
      </w:r>
      <w:r w:rsidR="001C4423">
        <w:rPr>
          <w:b/>
        </w:rPr>
        <w:t>s</w:t>
      </w:r>
      <w:r w:rsidRPr="008978E9">
        <w:rPr>
          <w:b/>
        </w:rPr>
        <w:t xml:space="preserve"> de naissance</w:t>
      </w:r>
      <w:r w:rsidR="001C4423">
        <w:rPr>
          <w:b/>
        </w:rPr>
        <w:t xml:space="preserve"> et décès</w:t>
      </w:r>
      <w:r w:rsidRPr="008978E9">
        <w:t xml:space="preserve"> : </w:t>
      </w:r>
      <w:r w:rsidR="0048349F">
        <w:t>1907-2008</w:t>
      </w:r>
    </w:p>
    <w:p w:rsidR="00E74A59" w:rsidRDefault="008978E9">
      <w:r w:rsidRPr="008978E9">
        <w:rPr>
          <w:b/>
        </w:rPr>
        <w:t>Lieu de naissance</w:t>
      </w:r>
      <w:r w:rsidRPr="008978E9">
        <w:t xml:space="preserve"> :</w:t>
      </w:r>
      <w:r w:rsidR="00E74A59">
        <w:t xml:space="preserve"> En France, </w:t>
      </w:r>
      <w:r w:rsidR="00CB0CE5">
        <w:t xml:space="preserve">en </w:t>
      </w:r>
      <w:r w:rsidR="00E74A59">
        <w:t>Haute-Loire (Allègre)</w:t>
      </w:r>
    </w:p>
    <w:p w:rsidR="008978E9" w:rsidRDefault="008978E9">
      <w:r w:rsidRPr="008978E9">
        <w:rPr>
          <w:b/>
        </w:rPr>
        <w:t>Pays</w:t>
      </w:r>
      <w:r w:rsidR="0048349F" w:rsidRPr="008978E9">
        <w:rPr>
          <w:b/>
        </w:rPr>
        <w:t xml:space="preserve"> </w:t>
      </w:r>
      <w:r w:rsidRPr="008978E9">
        <w:rPr>
          <w:b/>
        </w:rPr>
        <w:t>où elle</w:t>
      </w:r>
      <w:r w:rsidR="0048349F">
        <w:rPr>
          <w:b/>
        </w:rPr>
        <w:t xml:space="preserve"> a vécu </w:t>
      </w:r>
      <w:r>
        <w:t xml:space="preserve">: </w:t>
      </w:r>
      <w:r w:rsidR="0048349F">
        <w:t>France, Algérie, Allemagne</w:t>
      </w:r>
    </w:p>
    <w:p w:rsidR="008978E9" w:rsidRDefault="008978E9" w:rsidP="00E74A59">
      <w:pPr>
        <w:jc w:val="both"/>
      </w:pPr>
      <w:r w:rsidRPr="008978E9">
        <w:rPr>
          <w:b/>
        </w:rPr>
        <w:t>Période historique :</w:t>
      </w:r>
      <w:r w:rsidRPr="008978E9">
        <w:t xml:space="preserve"> </w:t>
      </w:r>
      <w:r w:rsidR="0048349F">
        <w:t xml:space="preserve">Le XXème siècle, en particulier la </w:t>
      </w:r>
      <w:r w:rsidR="00CB0CE5">
        <w:t>S</w:t>
      </w:r>
      <w:r w:rsidR="0048349F">
        <w:t xml:space="preserve">econde </w:t>
      </w:r>
      <w:r w:rsidR="00CB0CE5">
        <w:t>G</w:t>
      </w:r>
      <w:r w:rsidR="0048349F">
        <w:t xml:space="preserve">uerre </w:t>
      </w:r>
      <w:r w:rsidR="00CB0CE5">
        <w:t>M</w:t>
      </w:r>
      <w:r w:rsidR="0048349F">
        <w:t>ondiale</w:t>
      </w:r>
      <w:r w:rsidR="00CB0CE5">
        <w:t>.</w:t>
      </w:r>
    </w:p>
    <w:p w:rsidR="008978E9" w:rsidRPr="00301520" w:rsidRDefault="008978E9" w:rsidP="00E74A59">
      <w:pPr>
        <w:jc w:val="both"/>
        <w:rPr>
          <w:sz w:val="24"/>
          <w:szCs w:val="24"/>
        </w:rPr>
      </w:pPr>
      <w:r w:rsidRPr="00301520">
        <w:rPr>
          <w:b/>
          <w:sz w:val="24"/>
          <w:szCs w:val="24"/>
        </w:rPr>
        <w:t>Spécialité</w:t>
      </w:r>
      <w:r w:rsidR="00E74A59" w:rsidRPr="00301520">
        <w:rPr>
          <w:b/>
          <w:sz w:val="24"/>
          <w:szCs w:val="24"/>
        </w:rPr>
        <w:t xml:space="preserve"> </w:t>
      </w:r>
      <w:r w:rsidRPr="00301520">
        <w:rPr>
          <w:sz w:val="24"/>
          <w:szCs w:val="24"/>
        </w:rPr>
        <w:t xml:space="preserve">: </w:t>
      </w:r>
      <w:r w:rsidR="00E74A59" w:rsidRPr="00301520">
        <w:rPr>
          <w:sz w:val="24"/>
          <w:szCs w:val="24"/>
        </w:rPr>
        <w:t>Venant d’un milieu lettré, elle devient ethnologue durant les années 1930 et part étudier les peuples Berbères d’Algérie.</w:t>
      </w:r>
    </w:p>
    <w:p w:rsidR="00235783" w:rsidRDefault="00CB0CE5" w:rsidP="00CB0CE5">
      <w:pPr>
        <w:jc w:val="both"/>
        <w:rPr>
          <w:sz w:val="24"/>
          <w:szCs w:val="24"/>
        </w:rPr>
      </w:pPr>
      <w:r w:rsidRPr="00301520">
        <w:rPr>
          <w:sz w:val="24"/>
          <w:szCs w:val="24"/>
        </w:rPr>
        <w:t>Après sa libération des camps nazis, elle réalise des enquêtes sur les crimes de guerre</w:t>
      </w:r>
      <w:r w:rsidR="007447B9" w:rsidRPr="00301520">
        <w:rPr>
          <w:sz w:val="24"/>
          <w:szCs w:val="24"/>
        </w:rPr>
        <w:t xml:space="preserve"> nazis et les camps soviétiques. Elle revient aussi en Algérie dans les années 1950 afin de créer des centres sociaux pour les ruraux musulmans déplacés dont elle dénonce la « clochardisation »</w:t>
      </w:r>
      <w:r w:rsidR="00301520" w:rsidRPr="00301520">
        <w:rPr>
          <w:sz w:val="24"/>
          <w:szCs w:val="24"/>
        </w:rPr>
        <w:t>.</w:t>
      </w:r>
      <w:r w:rsidR="007447B9" w:rsidRPr="00301520">
        <w:rPr>
          <w:sz w:val="24"/>
          <w:szCs w:val="24"/>
        </w:rPr>
        <w:t xml:space="preserve"> A partir de 1957, elle dénonce la torture et le terrorisme au moment de la Guerre d’Algérie, tentant de maintenir le dialogue entre le FLN et la France.</w:t>
      </w:r>
    </w:p>
    <w:p w:rsidR="00571A57" w:rsidRPr="00301520" w:rsidRDefault="00571A57" w:rsidP="00CB0CE5">
      <w:pPr>
        <w:jc w:val="both"/>
        <w:rPr>
          <w:sz w:val="24"/>
          <w:szCs w:val="24"/>
        </w:rPr>
      </w:pPr>
    </w:p>
    <w:p w:rsidR="008978E9" w:rsidRPr="00301520" w:rsidRDefault="008978E9" w:rsidP="00E74A59">
      <w:pPr>
        <w:jc w:val="both"/>
        <w:rPr>
          <w:b/>
          <w:sz w:val="24"/>
          <w:szCs w:val="24"/>
        </w:rPr>
      </w:pPr>
      <w:r w:rsidRPr="00301520">
        <w:rPr>
          <w:b/>
          <w:sz w:val="24"/>
          <w:szCs w:val="24"/>
        </w:rPr>
        <w:t xml:space="preserve">Qu'est-ce qui rend son parcours exceptionnel ? </w:t>
      </w:r>
    </w:p>
    <w:p w:rsidR="007447B9" w:rsidRPr="00301520" w:rsidRDefault="001C4423" w:rsidP="00E74A59">
      <w:pPr>
        <w:jc w:val="both"/>
        <w:rPr>
          <w:sz w:val="24"/>
          <w:szCs w:val="24"/>
        </w:rPr>
      </w:pPr>
      <w:r w:rsidRPr="00301520">
        <w:rPr>
          <w:sz w:val="24"/>
          <w:szCs w:val="24"/>
        </w:rPr>
        <w:t>Grande f</w:t>
      </w:r>
      <w:r w:rsidR="00CB0CE5" w:rsidRPr="00301520">
        <w:rPr>
          <w:sz w:val="24"/>
          <w:szCs w:val="24"/>
        </w:rPr>
        <w:t xml:space="preserve">igure de la Résistance, </w:t>
      </w:r>
      <w:r w:rsidRPr="00301520">
        <w:rPr>
          <w:sz w:val="24"/>
          <w:szCs w:val="24"/>
        </w:rPr>
        <w:t xml:space="preserve"> elle cofonde le « réseau du musée de l’Homme », le </w:t>
      </w:r>
      <w:r w:rsidR="0031770D">
        <w:rPr>
          <w:sz w:val="24"/>
          <w:szCs w:val="24"/>
        </w:rPr>
        <w:t xml:space="preserve">tout </w:t>
      </w:r>
      <w:r w:rsidRPr="00301520">
        <w:rPr>
          <w:sz w:val="24"/>
          <w:szCs w:val="24"/>
        </w:rPr>
        <w:t>premier mouvement de Résistance</w:t>
      </w:r>
      <w:r w:rsidR="007447B9" w:rsidRPr="00301520">
        <w:rPr>
          <w:sz w:val="24"/>
          <w:szCs w:val="24"/>
        </w:rPr>
        <w:t xml:space="preserve"> qui est une filière d’évasion de prisonniers de guerre dont elle devient la cheffe</w:t>
      </w:r>
      <w:r w:rsidRPr="00301520">
        <w:rPr>
          <w:sz w:val="24"/>
          <w:szCs w:val="24"/>
        </w:rPr>
        <w:t>. Elle est dénoncée et déportée en 1944 à Ravensbrück, où sa mère, écrivaine et résistante</w:t>
      </w:r>
      <w:r w:rsidR="007447B9" w:rsidRPr="00301520">
        <w:rPr>
          <w:sz w:val="24"/>
          <w:szCs w:val="24"/>
        </w:rPr>
        <w:t xml:space="preserve">, décède. </w:t>
      </w:r>
    </w:p>
    <w:p w:rsidR="006969FA" w:rsidRDefault="007447B9" w:rsidP="007447B9">
      <w:pPr>
        <w:jc w:val="both"/>
        <w:rPr>
          <w:sz w:val="24"/>
          <w:szCs w:val="24"/>
        </w:rPr>
      </w:pPr>
      <w:r w:rsidRPr="00301520">
        <w:rPr>
          <w:sz w:val="24"/>
          <w:szCs w:val="24"/>
        </w:rPr>
        <w:t xml:space="preserve">Elle réussit à y écrire une opérette </w:t>
      </w:r>
      <w:r w:rsidR="00D559FE">
        <w:rPr>
          <w:sz w:val="24"/>
          <w:szCs w:val="24"/>
        </w:rPr>
        <w:t xml:space="preserve">comique </w:t>
      </w:r>
      <w:r w:rsidRPr="00301520">
        <w:rPr>
          <w:sz w:val="24"/>
          <w:szCs w:val="24"/>
        </w:rPr>
        <w:t>sur l’enfer vécue par les prisonnières. C’est un texte de résistance et d’aide à la survie.</w:t>
      </w:r>
      <w:r w:rsidR="00D527DB">
        <w:rPr>
          <w:sz w:val="24"/>
          <w:szCs w:val="24"/>
        </w:rPr>
        <w:t xml:space="preserve"> </w:t>
      </w:r>
    </w:p>
    <w:p w:rsidR="007447B9" w:rsidRPr="00301520" w:rsidRDefault="00D527DB" w:rsidP="007447B9">
      <w:pPr>
        <w:jc w:val="both"/>
        <w:rPr>
          <w:rFonts w:cs="Arial"/>
          <w:color w:val="002266"/>
          <w:shd w:val="clear" w:color="auto" w:fill="D1F3E9"/>
        </w:rPr>
      </w:pPr>
      <w:r>
        <w:rPr>
          <w:sz w:val="24"/>
          <w:szCs w:val="24"/>
        </w:rPr>
        <w:t>Son parcours peut se résumer comme une lutte contre l’injustice</w:t>
      </w:r>
      <w:r w:rsidR="00235783">
        <w:rPr>
          <w:sz w:val="24"/>
          <w:szCs w:val="24"/>
        </w:rPr>
        <w:t>, un combat pour la liberté et la dignité de l’être humain</w:t>
      </w:r>
      <w:r>
        <w:rPr>
          <w:sz w:val="24"/>
          <w:szCs w:val="24"/>
        </w:rPr>
        <w:t>.</w:t>
      </w:r>
    </w:p>
    <w:p w:rsidR="00E74A59" w:rsidRPr="00301520" w:rsidRDefault="00E74A59" w:rsidP="00CB0CE5">
      <w:pPr>
        <w:jc w:val="both"/>
        <w:rPr>
          <w:color w:val="000000" w:themeColor="text1"/>
          <w:sz w:val="24"/>
          <w:szCs w:val="24"/>
        </w:rPr>
      </w:pPr>
      <w:r w:rsidRPr="00301520">
        <w:rPr>
          <w:sz w:val="24"/>
          <w:szCs w:val="24"/>
        </w:rPr>
        <w:t xml:space="preserve">Elle fait partie des quatre personnalités de la Résistance </w:t>
      </w:r>
      <w:r w:rsidRPr="00301520">
        <w:rPr>
          <w:color w:val="000000" w:themeColor="text1"/>
          <w:sz w:val="24"/>
          <w:szCs w:val="24"/>
        </w:rPr>
        <w:t xml:space="preserve">choisies en 2014 par François Hollande pour rejoindre le Panthéon. Il a choisi </w:t>
      </w:r>
      <w:r w:rsidR="00CB0CE5" w:rsidRPr="00301520">
        <w:rPr>
          <w:color w:val="000000" w:themeColor="text1"/>
          <w:sz w:val="24"/>
          <w:szCs w:val="24"/>
        </w:rPr>
        <w:t xml:space="preserve">à parité, </w:t>
      </w:r>
      <w:r w:rsidRPr="00301520">
        <w:rPr>
          <w:color w:val="000000" w:themeColor="text1"/>
          <w:sz w:val="24"/>
          <w:szCs w:val="24"/>
        </w:rPr>
        <w:t xml:space="preserve">deux femmes (Germaine </w:t>
      </w:r>
      <w:proofErr w:type="spellStart"/>
      <w:r w:rsidRPr="00301520">
        <w:rPr>
          <w:color w:val="000000" w:themeColor="text1"/>
          <w:sz w:val="24"/>
          <w:szCs w:val="24"/>
        </w:rPr>
        <w:t>Tillion</w:t>
      </w:r>
      <w:proofErr w:type="spellEnd"/>
      <w:r w:rsidR="00CB0CE5" w:rsidRPr="00301520">
        <w:rPr>
          <w:color w:val="000000" w:themeColor="text1"/>
          <w:sz w:val="24"/>
          <w:szCs w:val="24"/>
        </w:rPr>
        <w:t xml:space="preserve">, </w:t>
      </w:r>
      <w:r w:rsidRPr="00301520">
        <w:rPr>
          <w:color w:val="000000" w:themeColor="text1"/>
          <w:sz w:val="24"/>
          <w:szCs w:val="24"/>
        </w:rPr>
        <w:t>Geneviève de Gaulle-</w:t>
      </w:r>
      <w:proofErr w:type="spellStart"/>
      <w:r w:rsidRPr="00301520">
        <w:rPr>
          <w:color w:val="000000" w:themeColor="text1"/>
          <w:sz w:val="24"/>
          <w:szCs w:val="24"/>
        </w:rPr>
        <w:t>Anthonioz</w:t>
      </w:r>
      <w:proofErr w:type="spellEnd"/>
      <w:r w:rsidRPr="00301520">
        <w:rPr>
          <w:color w:val="000000" w:themeColor="text1"/>
          <w:sz w:val="24"/>
          <w:szCs w:val="24"/>
        </w:rPr>
        <w:t>) et deux hommes (Pierre Brossolette</w:t>
      </w:r>
      <w:r w:rsidR="00CB0CE5" w:rsidRPr="00301520">
        <w:rPr>
          <w:color w:val="000000" w:themeColor="text1"/>
          <w:sz w:val="24"/>
          <w:szCs w:val="24"/>
        </w:rPr>
        <w:t>,</w:t>
      </w:r>
      <w:r w:rsidRPr="00301520">
        <w:rPr>
          <w:color w:val="000000" w:themeColor="text1"/>
          <w:sz w:val="24"/>
          <w:szCs w:val="24"/>
        </w:rPr>
        <w:t xml:space="preserve"> Jean Zay). </w:t>
      </w:r>
      <w:r w:rsidR="00CB0CE5" w:rsidRPr="00301520">
        <w:rPr>
          <w:color w:val="000000" w:themeColor="text1"/>
          <w:sz w:val="24"/>
          <w:szCs w:val="24"/>
        </w:rPr>
        <w:t xml:space="preserve">Sa dépouille </w:t>
      </w:r>
      <w:r w:rsidRPr="00301520">
        <w:rPr>
          <w:rFonts w:cs="Arial"/>
          <w:color w:val="000000" w:themeColor="text1"/>
          <w:sz w:val="24"/>
          <w:szCs w:val="24"/>
          <w:shd w:val="clear" w:color="auto" w:fill="FFFFFF"/>
        </w:rPr>
        <w:t>entre au </w:t>
      </w:r>
      <w:r w:rsidRPr="00301520">
        <w:rPr>
          <w:rStyle w:val="lev"/>
          <w:rFonts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Panthéon le mercredi 27 mai 2015</w:t>
      </w:r>
      <w:r w:rsidR="00CB0CE5" w:rsidRPr="00301520">
        <w:rPr>
          <w:rStyle w:val="lev"/>
          <w:rFonts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B0CE5" w:rsidRPr="007447B9" w:rsidRDefault="00CB0CE5" w:rsidP="00CB0CE5">
      <w:pPr>
        <w:jc w:val="both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7447B9">
        <w:rPr>
          <w:rFonts w:asciiTheme="majorHAnsi" w:hAnsiTheme="majorHAnsi"/>
          <w:i/>
          <w:color w:val="000000" w:themeColor="text1"/>
          <w:sz w:val="24"/>
          <w:szCs w:val="24"/>
        </w:rPr>
        <w:t>"Au terme de mon parcours je me rends compte combien l'homme</w:t>
      </w:r>
      <w:r w:rsidR="00D559FE">
        <w:rPr>
          <w:rStyle w:val="Appeldenotedefin"/>
          <w:rFonts w:asciiTheme="majorHAnsi" w:hAnsiTheme="majorHAnsi"/>
          <w:i/>
          <w:color w:val="000000" w:themeColor="text1"/>
          <w:sz w:val="24"/>
          <w:szCs w:val="24"/>
        </w:rPr>
        <w:endnoteReference w:id="1"/>
      </w:r>
      <w:r w:rsidRPr="007447B9">
        <w:rPr>
          <w:rFonts w:asciiTheme="majorHAnsi" w:hAnsiTheme="majorHAnsi"/>
          <w:i/>
          <w:color w:val="000000" w:themeColor="text1"/>
          <w:sz w:val="24"/>
          <w:szCs w:val="24"/>
        </w:rPr>
        <w:t xml:space="preserve"> est fragile et malléable. Rien n'est jamais acquis. Notre devoir de vigilance doit être absolu. Le mal peut revenir à tout moment, il couve partout et nous devons agir au moment où il est encore temps d'empêcher le pire".</w:t>
      </w:r>
    </w:p>
    <w:p w:rsidR="008978E9" w:rsidRPr="007447B9" w:rsidRDefault="00CB0CE5" w:rsidP="00CB0CE5">
      <w:pPr>
        <w:jc w:val="both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7447B9">
        <w:rPr>
          <w:rFonts w:asciiTheme="majorHAnsi" w:hAnsiTheme="majorHAnsi"/>
          <w:i/>
          <w:color w:val="000000" w:themeColor="text1"/>
          <w:sz w:val="24"/>
          <w:szCs w:val="24"/>
        </w:rPr>
        <w:t xml:space="preserve">Germaine </w:t>
      </w:r>
      <w:proofErr w:type="spellStart"/>
      <w:r w:rsidRPr="007447B9">
        <w:rPr>
          <w:rFonts w:asciiTheme="majorHAnsi" w:hAnsiTheme="majorHAnsi"/>
          <w:i/>
          <w:color w:val="000000" w:themeColor="text1"/>
          <w:sz w:val="24"/>
          <w:szCs w:val="24"/>
        </w:rPr>
        <w:t>Tillion</w:t>
      </w:r>
      <w:proofErr w:type="spellEnd"/>
      <w:r w:rsidRPr="007447B9">
        <w:rPr>
          <w:rFonts w:asciiTheme="majorHAnsi" w:hAnsiTheme="majorHAnsi"/>
          <w:i/>
          <w:color w:val="000000" w:themeColor="text1"/>
          <w:sz w:val="24"/>
          <w:szCs w:val="24"/>
        </w:rPr>
        <w:t xml:space="preserve"> - Ravensbrück - 1973</w:t>
      </w:r>
    </w:p>
    <w:sectPr w:rsidR="008978E9" w:rsidRPr="007447B9" w:rsidSect="008978E9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436" w:rsidRDefault="00AB4436" w:rsidP="008978E9">
      <w:pPr>
        <w:spacing w:after="0" w:line="240" w:lineRule="auto"/>
      </w:pPr>
      <w:r>
        <w:separator/>
      </w:r>
    </w:p>
  </w:endnote>
  <w:endnote w:type="continuationSeparator" w:id="0">
    <w:p w:rsidR="00AB4436" w:rsidRDefault="00AB4436" w:rsidP="008978E9">
      <w:pPr>
        <w:spacing w:after="0" w:line="240" w:lineRule="auto"/>
      </w:pPr>
      <w:r>
        <w:continuationSeparator/>
      </w:r>
    </w:p>
  </w:endnote>
  <w:endnote w:id="1">
    <w:p w:rsidR="00AF272A" w:rsidRDefault="00D559FE">
      <w:pPr>
        <w:pStyle w:val="Notedefin"/>
      </w:pPr>
      <w:r>
        <w:rPr>
          <w:rStyle w:val="Appeldenotedefin"/>
        </w:rPr>
        <w:endnoteRef/>
      </w:r>
      <w:r>
        <w:t xml:space="preserve"> Il faut comprendre l’</w:t>
      </w:r>
      <w:r w:rsidR="0031770D">
        <w:t> « </w:t>
      </w:r>
      <w:r>
        <w:t>être humain</w:t>
      </w:r>
      <w:r w:rsidR="0031770D">
        <w:t> »</w:t>
      </w:r>
      <w: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436" w:rsidRDefault="00AB4436" w:rsidP="008978E9">
      <w:pPr>
        <w:spacing w:after="0" w:line="240" w:lineRule="auto"/>
      </w:pPr>
      <w:r>
        <w:separator/>
      </w:r>
    </w:p>
  </w:footnote>
  <w:footnote w:type="continuationSeparator" w:id="0">
    <w:p w:rsidR="00AB4436" w:rsidRDefault="00AB4436" w:rsidP="0089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E9" w:rsidRDefault="00A665A3">
    <w:pPr>
      <w:pStyle w:val="En-tte"/>
    </w:pPr>
    <w:r>
      <w:rPr>
        <w:noProof/>
        <w:lang w:eastAsia="fr-FR"/>
      </w:rPr>
      <w:pict>
        <v:rect id="Rectangle 197" o:spid="_x0000_s4097" style="position:absolute;margin-left:0;margin-top:0;width:468.5pt;height:21.3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Titr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8978E9" w:rsidRDefault="008978E9">
                    <w:pPr>
                      <w:pStyle w:val="En-tte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Carte d’identite femme celèbre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78E9"/>
    <w:rsid w:val="00016196"/>
    <w:rsid w:val="001C4423"/>
    <w:rsid w:val="00235783"/>
    <w:rsid w:val="00301520"/>
    <w:rsid w:val="0031770D"/>
    <w:rsid w:val="00376165"/>
    <w:rsid w:val="0048349F"/>
    <w:rsid w:val="004A3B29"/>
    <w:rsid w:val="004A7699"/>
    <w:rsid w:val="00530B7D"/>
    <w:rsid w:val="00563A19"/>
    <w:rsid w:val="00571A57"/>
    <w:rsid w:val="00581C62"/>
    <w:rsid w:val="00606246"/>
    <w:rsid w:val="006969FA"/>
    <w:rsid w:val="007447B9"/>
    <w:rsid w:val="008978E9"/>
    <w:rsid w:val="00A665A3"/>
    <w:rsid w:val="00AB4436"/>
    <w:rsid w:val="00AF272A"/>
    <w:rsid w:val="00B6636D"/>
    <w:rsid w:val="00C62631"/>
    <w:rsid w:val="00CB0CE5"/>
    <w:rsid w:val="00D527DB"/>
    <w:rsid w:val="00D559FE"/>
    <w:rsid w:val="00E74A59"/>
    <w:rsid w:val="00EC0151"/>
    <w:rsid w:val="00F7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78E9"/>
  </w:style>
  <w:style w:type="paragraph" w:styleId="Pieddepage">
    <w:name w:val="footer"/>
    <w:basedOn w:val="Normal"/>
    <w:link w:val="PieddepageCar"/>
    <w:uiPriority w:val="99"/>
    <w:unhideWhenUsed/>
    <w:rsid w:val="0089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78E9"/>
  </w:style>
  <w:style w:type="character" w:styleId="lev">
    <w:name w:val="Strong"/>
    <w:basedOn w:val="Policepardfaut"/>
    <w:uiPriority w:val="22"/>
    <w:qFormat/>
    <w:rsid w:val="00E74A59"/>
    <w:rPr>
      <w:b/>
      <w:bCs/>
    </w:rPr>
  </w:style>
  <w:style w:type="character" w:customStyle="1" w:styleId="citation">
    <w:name w:val="citation"/>
    <w:basedOn w:val="Policepardfaut"/>
    <w:rsid w:val="00CB0CE5"/>
  </w:style>
  <w:style w:type="paragraph" w:styleId="Notedefin">
    <w:name w:val="endnote text"/>
    <w:basedOn w:val="Normal"/>
    <w:link w:val="NotedefinCar"/>
    <w:uiPriority w:val="99"/>
    <w:semiHidden/>
    <w:unhideWhenUsed/>
    <w:rsid w:val="00D559F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559F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559F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75996-6BAE-43D8-8273-ACC23A8C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Carte d’identite femme celèbre</vt:lpstr>
    </vt:vector>
  </TitlesOfParts>
  <Company>Rectorat de Poitiers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d’identite femme celèbre</dc:title>
  <dc:creator>aphilipson</dc:creator>
  <cp:lastModifiedBy>Carole</cp:lastModifiedBy>
  <cp:revision>2</cp:revision>
  <dcterms:created xsi:type="dcterms:W3CDTF">2021-02-28T17:39:00Z</dcterms:created>
  <dcterms:modified xsi:type="dcterms:W3CDTF">2021-02-28T17:39:00Z</dcterms:modified>
</cp:coreProperties>
</file>