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78D" w:rsidRDefault="0027178D">
      <w:bookmarkStart w:id="0" w:name="_GoBack"/>
      <w:bookmarkEnd w:id="0"/>
      <w:r w:rsidRPr="0027178D">
        <w:rPr>
          <w:noProof/>
          <w:lang w:eastAsia="fr-FR"/>
        </w:rPr>
        <w:drawing>
          <wp:inline distT="0" distB="0" distL="0" distR="0">
            <wp:extent cx="6645910" cy="1347144"/>
            <wp:effectExtent l="0" t="0" r="2540" b="5715"/>
            <wp:docPr id="1" name="Image 1" descr="https://www.education.gouv.fr/sites/default/files/imported_files/image/2019_8mars_bandeau_740_1087321.1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cation.gouv.fr/sites/default/files/imported_files/image/2019_8mars_bandeau_740_1087321.189.jpg"/>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645910" cy="1347144"/>
                    </a:xfrm>
                    <a:prstGeom prst="rect">
                      <a:avLst/>
                    </a:prstGeom>
                    <a:noFill/>
                    <a:ln>
                      <a:noFill/>
                    </a:ln>
                  </pic:spPr>
                </pic:pic>
              </a:graphicData>
            </a:graphic>
          </wp:inline>
        </w:drawing>
      </w:r>
    </w:p>
    <w:p w:rsidR="00DB20DB" w:rsidRPr="001334C3" w:rsidRDefault="00DB20DB">
      <w:pPr>
        <w:rPr>
          <w:rFonts w:ascii="Calibri" w:hAnsi="Calibri"/>
        </w:rPr>
      </w:pPr>
      <w:r w:rsidRPr="001334C3">
        <w:rPr>
          <w:rFonts w:ascii="Calibri" w:hAnsi="Calibri"/>
        </w:rPr>
        <w:t>Chers, chères collègues,</w:t>
      </w:r>
    </w:p>
    <w:p w:rsidR="001334C3" w:rsidRDefault="00DB20DB">
      <w:pPr>
        <w:rPr>
          <w:rFonts w:ascii="Calibri" w:hAnsi="Calibri"/>
        </w:rPr>
      </w:pPr>
      <w:r w:rsidRPr="001334C3">
        <w:rPr>
          <w:rFonts w:ascii="Calibri" w:hAnsi="Calibri"/>
        </w:rPr>
        <w:t>Le 8 mars est la journée internationale des Droits des femmes.</w:t>
      </w:r>
      <w:r w:rsidR="0085297D" w:rsidRPr="001334C3">
        <w:rPr>
          <w:rFonts w:ascii="Calibri" w:hAnsi="Calibri"/>
        </w:rPr>
        <w:t xml:space="preserve"> Le thème de cette journée sera : </w:t>
      </w:r>
    </w:p>
    <w:p w:rsidR="00DB20DB" w:rsidRPr="001334C3" w:rsidRDefault="001334C3" w:rsidP="001334C3">
      <w:pPr>
        <w:jc w:val="center"/>
        <w:rPr>
          <w:rFonts w:ascii="Calibri" w:hAnsi="Calibri"/>
          <w:b/>
        </w:rPr>
      </w:pPr>
      <w:r w:rsidRPr="001334C3">
        <w:rPr>
          <w:rFonts w:ascii="Calibri" w:hAnsi="Calibri"/>
          <w:b/>
        </w:rPr>
        <w:t>«</w:t>
      </w:r>
      <w:r>
        <w:rPr>
          <w:rFonts w:ascii="Calibri" w:hAnsi="Calibri"/>
          <w:b/>
        </w:rPr>
        <w:t xml:space="preserve"> </w:t>
      </w:r>
      <w:r w:rsidR="0085297D" w:rsidRPr="001334C3">
        <w:rPr>
          <w:rFonts w:ascii="Calibri" w:hAnsi="Calibri"/>
          <w:b/>
        </w:rPr>
        <w:t>Leadership féminin : Pour un futur égalitai</w:t>
      </w:r>
      <w:r w:rsidRPr="001334C3">
        <w:rPr>
          <w:rFonts w:ascii="Calibri" w:hAnsi="Calibri"/>
          <w:b/>
        </w:rPr>
        <w:t xml:space="preserve">re dans le monde de la </w:t>
      </w:r>
      <w:proofErr w:type="spellStart"/>
      <w:r w:rsidRPr="001334C3">
        <w:rPr>
          <w:rFonts w:ascii="Calibri" w:hAnsi="Calibri"/>
          <w:b/>
        </w:rPr>
        <w:t>Covid</w:t>
      </w:r>
      <w:proofErr w:type="spellEnd"/>
      <w:r w:rsidRPr="001334C3">
        <w:rPr>
          <w:rFonts w:ascii="Calibri" w:hAnsi="Calibri"/>
          <w:b/>
        </w:rPr>
        <w:t>-19</w:t>
      </w:r>
      <w:r>
        <w:rPr>
          <w:rFonts w:ascii="Calibri" w:hAnsi="Calibri"/>
          <w:b/>
        </w:rPr>
        <w:t xml:space="preserve"> </w:t>
      </w:r>
      <w:r w:rsidR="0085297D" w:rsidRPr="001334C3">
        <w:rPr>
          <w:rFonts w:ascii="Calibri" w:hAnsi="Calibri"/>
          <w:b/>
        </w:rPr>
        <w:t>»</w:t>
      </w:r>
    </w:p>
    <w:p w:rsidR="00DB20DB" w:rsidRPr="001334C3" w:rsidRDefault="00DB20DB">
      <w:pPr>
        <w:rPr>
          <w:rFonts w:ascii="Calibri" w:hAnsi="Calibri"/>
        </w:rPr>
      </w:pPr>
      <w:r w:rsidRPr="001334C3">
        <w:rPr>
          <w:rFonts w:ascii="Calibri" w:hAnsi="Calibri"/>
        </w:rPr>
        <w:t>Afin de pouvoir l’évoquer avec vos élèves, nous vous proposons différentes ressources que vous pouvez exploiter dans le cadre d’une séance d’EMC :</w:t>
      </w:r>
    </w:p>
    <w:p w:rsidR="00DB20DB" w:rsidRPr="001334C3" w:rsidRDefault="00DB20DB" w:rsidP="002C1967">
      <w:pPr>
        <w:pStyle w:val="Paragraphedeliste"/>
        <w:numPr>
          <w:ilvl w:val="0"/>
          <w:numId w:val="1"/>
        </w:numPr>
        <w:rPr>
          <w:rFonts w:ascii="Calibri" w:hAnsi="Calibri"/>
        </w:rPr>
      </w:pPr>
      <w:r w:rsidRPr="001334C3">
        <w:rPr>
          <w:rFonts w:ascii="Calibri" w:hAnsi="Calibri"/>
        </w:rPr>
        <w:t>Des vidéos permettent de dresser le portrait de femmes célèbres</w:t>
      </w:r>
      <w:r w:rsidR="002C1967" w:rsidRPr="001334C3">
        <w:rPr>
          <w:rFonts w:ascii="Calibri" w:hAnsi="Calibri"/>
        </w:rPr>
        <w:t xml:space="preserve"> sur la chaîne Quelle histoire : </w:t>
      </w:r>
      <w:r w:rsidR="00A87CED" w:rsidRPr="001334C3">
        <w:rPr>
          <w:rFonts w:ascii="Calibri" w:hAnsi="Calibri"/>
        </w:rPr>
        <w:fldChar w:fldCharType="begin"/>
      </w:r>
      <w:r w:rsidR="00A87CED" w:rsidRPr="001334C3">
        <w:rPr>
          <w:rFonts w:ascii="Calibri" w:hAnsi="Calibri"/>
        </w:rPr>
        <w:instrText>HYPERLINK "file:///C:\\Users\\aphilipson\\Documents\\EGALITE%20FILLES%20GARCONS\\quelle%20histoire"</w:instrText>
      </w:r>
      <w:r w:rsidR="00A87CED" w:rsidRPr="001334C3">
        <w:rPr>
          <w:rFonts w:ascii="Calibri" w:hAnsi="Calibri"/>
        </w:rPr>
        <w:fldChar w:fldCharType="separate"/>
      </w:r>
      <w:r w:rsidR="002C1967" w:rsidRPr="001334C3">
        <w:rPr>
          <w:rStyle w:val="Lienhypertexte"/>
          <w:rFonts w:ascii="Calibri" w:hAnsi="Calibri"/>
          <w:u w:val="none"/>
        </w:rPr>
        <w:t xml:space="preserve"> </w:t>
      </w:r>
      <w:r w:rsidR="002C1967" w:rsidRPr="001334C3">
        <w:rPr>
          <w:rStyle w:val="Lienhypertexte"/>
          <w:rFonts w:ascii="Calibri" w:hAnsi="Calibri"/>
        </w:rPr>
        <w:t>qu</w:t>
      </w:r>
      <w:r w:rsidR="002C1967" w:rsidRPr="001334C3">
        <w:rPr>
          <w:rStyle w:val="Lienhypertexte"/>
          <w:rFonts w:ascii="Calibri" w:hAnsi="Calibri"/>
        </w:rPr>
        <w:t>e</w:t>
      </w:r>
      <w:r w:rsidR="002C1967" w:rsidRPr="001334C3">
        <w:rPr>
          <w:rStyle w:val="Lienhypertexte"/>
          <w:rFonts w:ascii="Calibri" w:hAnsi="Calibri"/>
        </w:rPr>
        <w:t>lle histoire</w:t>
      </w:r>
      <w:r w:rsidR="00A87CED" w:rsidRPr="001334C3">
        <w:rPr>
          <w:rFonts w:ascii="Calibri" w:hAnsi="Calibri"/>
        </w:rPr>
        <w:fldChar w:fldCharType="end"/>
      </w:r>
    </w:p>
    <w:p w:rsidR="00DB20DB" w:rsidRPr="001334C3" w:rsidRDefault="0027178D" w:rsidP="002C1967">
      <w:pPr>
        <w:pStyle w:val="Paragraphedeliste"/>
        <w:numPr>
          <w:ilvl w:val="0"/>
          <w:numId w:val="1"/>
        </w:numPr>
        <w:rPr>
          <w:rFonts w:ascii="Calibri" w:hAnsi="Calibri"/>
        </w:rPr>
      </w:pPr>
      <w:r w:rsidRPr="001334C3">
        <w:rPr>
          <w:rFonts w:ascii="Calibri" w:hAnsi="Calibri"/>
        </w:rPr>
        <w:t>Des</w:t>
      </w:r>
      <w:r w:rsidR="00DB20DB" w:rsidRPr="001334C3">
        <w:rPr>
          <w:rFonts w:ascii="Calibri" w:hAnsi="Calibri"/>
        </w:rPr>
        <w:t xml:space="preserve"> portrait</w:t>
      </w:r>
      <w:r w:rsidRPr="001334C3">
        <w:rPr>
          <w:rFonts w:ascii="Calibri" w:hAnsi="Calibri"/>
        </w:rPr>
        <w:t>s</w:t>
      </w:r>
      <w:r w:rsidR="00DB20DB" w:rsidRPr="001334C3">
        <w:rPr>
          <w:rFonts w:ascii="Calibri" w:hAnsi="Calibri"/>
        </w:rPr>
        <w:t xml:space="preserve"> de femmes </w:t>
      </w:r>
      <w:r w:rsidR="002C1967" w:rsidRPr="001334C3">
        <w:rPr>
          <w:rFonts w:ascii="Calibri" w:hAnsi="Calibri"/>
        </w:rPr>
        <w:t xml:space="preserve">peut-être </w:t>
      </w:r>
      <w:r w:rsidR="00DB20DB" w:rsidRPr="001334C3">
        <w:rPr>
          <w:rFonts w:ascii="Calibri" w:hAnsi="Calibri"/>
        </w:rPr>
        <w:t xml:space="preserve">moins connues mais que nous souhaitions </w:t>
      </w:r>
      <w:r w:rsidR="002C1967" w:rsidRPr="001334C3">
        <w:rPr>
          <w:rFonts w:ascii="Calibri" w:hAnsi="Calibri"/>
        </w:rPr>
        <w:t>présenter</w:t>
      </w:r>
    </w:p>
    <w:p w:rsidR="002C1967" w:rsidRPr="001334C3" w:rsidRDefault="002C1967" w:rsidP="002C1967">
      <w:pPr>
        <w:pStyle w:val="Paragraphedeliste"/>
        <w:numPr>
          <w:ilvl w:val="0"/>
          <w:numId w:val="1"/>
        </w:numPr>
        <w:rPr>
          <w:rFonts w:ascii="Calibri" w:hAnsi="Calibri"/>
        </w:rPr>
      </w:pPr>
      <w:r w:rsidRPr="001334C3">
        <w:rPr>
          <w:rFonts w:ascii="Calibri" w:hAnsi="Calibri"/>
        </w:rPr>
        <w:t xml:space="preserve">Cette </w:t>
      </w:r>
      <w:r w:rsidR="00E85094" w:rsidRPr="001334C3">
        <w:rPr>
          <w:rFonts w:ascii="Calibri" w:hAnsi="Calibri"/>
        </w:rPr>
        <w:t>présentation de quelques</w:t>
      </w:r>
      <w:r w:rsidRPr="001334C3">
        <w:rPr>
          <w:rFonts w:ascii="Calibri" w:hAnsi="Calibri"/>
        </w:rPr>
        <w:t xml:space="preserve"> événements marquants dans l’histoire des Droits des Femmes</w:t>
      </w:r>
    </w:p>
    <w:p w:rsidR="002C1967" w:rsidRPr="001334C3" w:rsidRDefault="002C1967" w:rsidP="002C1967">
      <w:pPr>
        <w:rPr>
          <w:rFonts w:ascii="Calibri" w:hAnsi="Calibri"/>
        </w:rPr>
      </w:pPr>
      <w:r w:rsidRPr="001334C3">
        <w:rPr>
          <w:rFonts w:ascii="Calibri" w:hAnsi="Calibri"/>
        </w:rPr>
        <w:t>N’hésitez pas à nous faire parvenir vos propres fiches portrait de femmes plus ou moins célèbres afin que nous puissions constituer un livret les regroupant toutes.</w:t>
      </w:r>
    </w:p>
    <w:p w:rsidR="00E85094" w:rsidRDefault="00E85094" w:rsidP="002C1967"/>
    <w:p w:rsidR="00E85094" w:rsidRPr="00E85094" w:rsidRDefault="00E85094" w:rsidP="002C1967">
      <w:pPr>
        <w:rPr>
          <w:b/>
        </w:rPr>
      </w:pPr>
      <w:r w:rsidRPr="00E85094">
        <w:rPr>
          <w:b/>
        </w:rPr>
        <w:t>Un peu d’histoire : le mot Matrimoine (un mot effacé par l’Histoire)</w:t>
      </w:r>
    </w:p>
    <w:p w:rsidR="00E85094" w:rsidRDefault="00E85094" w:rsidP="00E85094">
      <w:pPr>
        <w:jc w:val="both"/>
      </w:pPr>
      <w:r w:rsidRPr="00E85094">
        <w:t xml:space="preserve">Au </w:t>
      </w:r>
      <w:proofErr w:type="spellStart"/>
      <w:r w:rsidRPr="00E85094">
        <w:t>Moyen-Âge</w:t>
      </w:r>
      <w:proofErr w:type="spellEnd"/>
      <w:r w:rsidRPr="00E85094">
        <w:t xml:space="preserve">, lorsqu'un couple se marie, sont déclarés à la fois le patrimoine (les biens hérités du père) et le matrimoine (les biens hérités de la mère). Quelques siècles plus tard, ne restent plus que les Journées européennes du patrimoine et les agences matrimoniales... Le substantif matrimoine s'est effacé pour subsister uniquement sous forme de l'adjectif matrimonial qui se rapporte uniquement à la sphère privée du mariage. En parallèle, le </w:t>
      </w:r>
      <w:proofErr w:type="gramStart"/>
      <w:r w:rsidRPr="00E85094">
        <w:t>patrimoine</w:t>
      </w:r>
      <w:proofErr w:type="gramEnd"/>
      <w:r w:rsidRPr="00E85094">
        <w:t xml:space="preserve"> a reçu ses lettres de noblesse : le terme désigne les biens de la nation toute entière.</w:t>
      </w:r>
    </w:p>
    <w:p w:rsidR="00DB20DB" w:rsidRPr="00DB1675" w:rsidRDefault="00DB1675" w:rsidP="00DB1675">
      <w:pPr>
        <w:pStyle w:val="Sous-titre"/>
        <w:rPr>
          <w:b/>
        </w:rPr>
      </w:pPr>
      <w:r w:rsidRPr="00DB1675">
        <w:rPr>
          <w:b/>
        </w:rPr>
        <w:t>Pourquoi une journée consacrée aux droits des femmes ?</w:t>
      </w:r>
    </w:p>
    <w:p w:rsidR="00DB1675" w:rsidRDefault="00A87CED" w:rsidP="00E85094">
      <w:pPr>
        <w:jc w:val="both"/>
      </w:pPr>
      <w:hyperlink r:id="rId6" w:history="1">
        <w:r w:rsidR="00DB1675" w:rsidRPr="00DB1675">
          <w:rPr>
            <w:rStyle w:val="Lienhypertexte"/>
          </w:rPr>
          <w:t>http://8mars.info/histoire/</w:t>
        </w:r>
      </w:hyperlink>
    </w:p>
    <w:p w:rsidR="00DB1675" w:rsidRDefault="00A87CED" w:rsidP="00E85094">
      <w:pPr>
        <w:jc w:val="both"/>
      </w:pPr>
      <w:hyperlink r:id="rId7" w:history="1">
        <w:r w:rsidR="00DB1675" w:rsidRPr="00DB1675">
          <w:rPr>
            <w:rStyle w:val="Lienhypertexte"/>
          </w:rPr>
          <w:t>https://www.1jour1actu.com/monde/journee-femme-8-mars</w:t>
        </w:r>
      </w:hyperlink>
    </w:p>
    <w:p w:rsidR="00DB1675" w:rsidRDefault="00A87CED" w:rsidP="00E85094">
      <w:pPr>
        <w:jc w:val="both"/>
      </w:pPr>
      <w:hyperlink r:id="rId8" w:history="1">
        <w:r w:rsidR="00DB1675" w:rsidRPr="00DB1675">
          <w:rPr>
            <w:rStyle w:val="Lienhypertexte"/>
          </w:rPr>
          <w:t>https://www.1jour1actu.com/info-animee/les-femmes-et-les-hommes-ont-ils-les-memes-droits</w:t>
        </w:r>
      </w:hyperlink>
    </w:p>
    <w:p w:rsidR="005D1700" w:rsidRDefault="00DB20DB" w:rsidP="002C1967">
      <w:pPr>
        <w:pStyle w:val="Sous-titre"/>
        <w:rPr>
          <w:b/>
          <w:sz w:val="24"/>
          <w:szCs w:val="24"/>
        </w:rPr>
      </w:pPr>
      <w:r w:rsidRPr="002C1967">
        <w:rPr>
          <w:b/>
          <w:sz w:val="24"/>
          <w:szCs w:val="24"/>
        </w:rPr>
        <w:t>Quelques dates clés </w:t>
      </w:r>
    </w:p>
    <w:p w:rsidR="00CF35BA" w:rsidRDefault="002C1967" w:rsidP="002C1967">
      <w:r w:rsidRPr="00CF35BA">
        <w:rPr>
          <w:b/>
        </w:rPr>
        <w:t>1791</w:t>
      </w:r>
      <w:r>
        <w:t xml:space="preserve"> : </w:t>
      </w:r>
      <w:r w:rsidRPr="002C1967">
        <w:t>Malg</w:t>
      </w:r>
      <w:r>
        <w:t xml:space="preserve">ré Olympe de Gouges qui publie </w:t>
      </w:r>
      <w:r w:rsidRPr="002C1967">
        <w:t>la Déclaration des droits de la femme et de la citoyenne : "La femme naît libre et demeure éga</w:t>
      </w:r>
      <w:r>
        <w:t xml:space="preserve">le à l’homme en droits" (art. 1) </w:t>
      </w:r>
      <w:r w:rsidRPr="002C1967">
        <w:t xml:space="preserve">la Révolution française ne modifie pas la condition des femmes et ne leur ouvre pas le chemin de la citoyenneté. Au contraire, en 1804, </w:t>
      </w:r>
      <w:r w:rsidR="00CF35BA">
        <w:t xml:space="preserve">le Code civil institutionnalise </w:t>
      </w:r>
      <w:r w:rsidRPr="002C1967">
        <w:t>l’infériorité de la femme qui "doit obéissance à son mari".</w:t>
      </w:r>
      <w:r w:rsidR="00CF35BA">
        <w:t xml:space="preserve">   </w:t>
      </w:r>
    </w:p>
    <w:p w:rsidR="002C1967" w:rsidRPr="002C1967" w:rsidRDefault="00CF35BA" w:rsidP="002C1967">
      <w:r>
        <w:t xml:space="preserve">                                                              </w:t>
      </w:r>
      <w:r w:rsidRPr="00CF35BA">
        <w:rPr>
          <w:noProof/>
          <w:lang w:eastAsia="fr-FR"/>
        </w:rPr>
        <w:t xml:space="preserve"> </w:t>
      </w:r>
      <w:r>
        <w:rPr>
          <w:noProof/>
          <w:lang w:eastAsia="fr-FR"/>
        </w:rPr>
        <w:drawing>
          <wp:inline distT="0" distB="0" distL="0" distR="0">
            <wp:extent cx="771476" cy="945901"/>
            <wp:effectExtent l="0" t="0" r="0" b="6985"/>
            <wp:docPr id="3" name="Image 3" descr="C:\Users\aphilipson\AppData\Local\Microsoft\Windows\INetCache\Content.MSO\CB6A5B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philipson\AppData\Local\Microsoft\Windows\INetCache\Content.MSO\CB6A5B2A.tmp"/>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93887" cy="973379"/>
                    </a:xfrm>
                    <a:prstGeom prst="rect">
                      <a:avLst/>
                    </a:prstGeom>
                    <a:noFill/>
                    <a:ln>
                      <a:noFill/>
                    </a:ln>
                  </pic:spPr>
                </pic:pic>
              </a:graphicData>
            </a:graphic>
          </wp:inline>
        </w:drawing>
      </w:r>
    </w:p>
    <w:p w:rsidR="005D1700" w:rsidRDefault="005D1700">
      <w:r w:rsidRPr="00CF35BA">
        <w:rPr>
          <w:b/>
        </w:rPr>
        <w:t>1938</w:t>
      </w:r>
      <w:r w:rsidR="002C1967">
        <w:t xml:space="preserve"> </w:t>
      </w:r>
      <w:r w:rsidRPr="005D1700">
        <w:t>:</w:t>
      </w:r>
      <w:r>
        <w:t xml:space="preserve"> </w:t>
      </w:r>
      <w:r w:rsidRPr="005D1700">
        <w:t>Suppression de l’incapacité juridique de la femme mariée.</w:t>
      </w:r>
    </w:p>
    <w:p w:rsidR="005D1700" w:rsidRDefault="005D1700">
      <w:r w:rsidRPr="00CF35BA">
        <w:rPr>
          <w:b/>
        </w:rPr>
        <w:t>1944</w:t>
      </w:r>
      <w:r w:rsidR="00CF35BA">
        <w:t xml:space="preserve"> </w:t>
      </w:r>
      <w:r w:rsidRPr="005D1700">
        <w:t>:</w:t>
      </w:r>
      <w:r>
        <w:t xml:space="preserve"> </w:t>
      </w:r>
      <w:r w:rsidRPr="005D1700">
        <w:t>Droit de vote et d’éligibilité pour les femmes et 1945: premier</w:t>
      </w:r>
      <w:r>
        <w:t xml:space="preserve"> </w:t>
      </w:r>
      <w:r w:rsidRPr="005D1700">
        <w:t>vote</w:t>
      </w:r>
      <w:r>
        <w:t xml:space="preserve"> </w:t>
      </w:r>
      <w:r w:rsidRPr="005D1700">
        <w:t>des femmes.</w:t>
      </w:r>
    </w:p>
    <w:p w:rsidR="005D1700" w:rsidRDefault="005D1700">
      <w:r w:rsidRPr="00CF35BA">
        <w:rPr>
          <w:b/>
        </w:rPr>
        <w:lastRenderedPageBreak/>
        <w:t>1965</w:t>
      </w:r>
      <w:r w:rsidRPr="005D1700">
        <w:t xml:space="preserve"> :</w:t>
      </w:r>
      <w:r>
        <w:t xml:space="preserve"> </w:t>
      </w:r>
      <w:r w:rsidRPr="005D1700">
        <w:t>Les femmes mariées peuvent exercer une profession et ouvrir un compte bancaire sans l’autorisation de leur mari.</w:t>
      </w:r>
    </w:p>
    <w:p w:rsidR="002C1967" w:rsidRDefault="002C1967" w:rsidP="002C1967">
      <w:r w:rsidRPr="00CF35BA">
        <w:rPr>
          <w:b/>
        </w:rPr>
        <w:t>22 décembre 1972</w:t>
      </w:r>
      <w:r>
        <w:t> : une loi pose le principe de l’égalité de rémunération entre les hommes et les femmes.</w:t>
      </w:r>
    </w:p>
    <w:p w:rsidR="005D1700" w:rsidRDefault="005D1700">
      <w:r w:rsidRPr="00CF35BA">
        <w:rPr>
          <w:b/>
        </w:rPr>
        <w:t>2008</w:t>
      </w:r>
      <w:r w:rsidR="002C1967">
        <w:t xml:space="preserve"> </w:t>
      </w:r>
      <w:r w:rsidRPr="005D1700">
        <w:t>:</w:t>
      </w:r>
      <w:r>
        <w:t xml:space="preserve"> </w:t>
      </w:r>
      <w:r w:rsidRPr="005D1700">
        <w:t>Inscription dans la Constitution de «</w:t>
      </w:r>
      <w:r w:rsidR="00DB20DB">
        <w:t xml:space="preserve"> </w:t>
      </w:r>
      <w:r w:rsidRPr="005D1700">
        <w:t>l’égal accès des femmes et des hommes aux mandats électoraux et fonctions électives, ainsi qu’aux responsabilités professionnelles et sociales</w:t>
      </w:r>
      <w:r w:rsidR="00DB20DB">
        <w:t xml:space="preserve"> </w:t>
      </w:r>
      <w:r w:rsidRPr="005D1700">
        <w:t>».</w:t>
      </w:r>
    </w:p>
    <w:p w:rsidR="005D1700" w:rsidRDefault="005D1700"/>
    <w:p w:rsidR="005D1700" w:rsidRPr="00DC747C" w:rsidRDefault="005D1700" w:rsidP="00DC747C">
      <w:pPr>
        <w:pStyle w:val="Sous-titre"/>
        <w:rPr>
          <w:b/>
          <w:sz w:val="24"/>
          <w:szCs w:val="24"/>
        </w:rPr>
      </w:pPr>
      <w:r w:rsidRPr="00DC747C">
        <w:rPr>
          <w:b/>
          <w:sz w:val="24"/>
          <w:szCs w:val="24"/>
        </w:rPr>
        <w:t>La première femme qui...</w:t>
      </w:r>
    </w:p>
    <w:p w:rsidR="005D1700" w:rsidRDefault="005D1700">
      <w:r w:rsidRPr="00CF35BA">
        <w:rPr>
          <w:b/>
        </w:rPr>
        <w:t>1861</w:t>
      </w:r>
      <w:r w:rsidRPr="005D1700">
        <w:t xml:space="preserve"> :</w:t>
      </w:r>
      <w:r>
        <w:t xml:space="preserve"> </w:t>
      </w:r>
      <w:r w:rsidRPr="005D1700">
        <w:t xml:space="preserve">Julie-Victoire </w:t>
      </w:r>
      <w:proofErr w:type="spellStart"/>
      <w:r w:rsidRPr="005D1700">
        <w:t>Daubié</w:t>
      </w:r>
      <w:proofErr w:type="spellEnd"/>
      <w:r w:rsidRPr="005D1700">
        <w:t xml:space="preserve"> devient la première femme à passer et avoir son baccalauréat.</w:t>
      </w:r>
      <w:r w:rsidR="00CF35BA">
        <w:t xml:space="preserve"> Plus d’informations sur 1jour/1actu : </w:t>
      </w:r>
      <w:hyperlink r:id="rId10" w:history="1">
        <w:r w:rsidR="00CF35BA" w:rsidRPr="00CF35BA">
          <w:rPr>
            <w:rStyle w:val="Lienhypertexte"/>
          </w:rPr>
          <w:t>https://www.1jour1actu.com/articledossier/julie-victoire-daubie</w:t>
        </w:r>
      </w:hyperlink>
    </w:p>
    <w:p w:rsidR="00CF35BA" w:rsidRDefault="00CF35BA" w:rsidP="00CF35BA">
      <w:pPr>
        <w:jc w:val="center"/>
      </w:pPr>
      <w:r w:rsidRPr="00CF35BA">
        <w:rPr>
          <w:noProof/>
          <w:lang w:eastAsia="fr-FR"/>
        </w:rPr>
        <w:drawing>
          <wp:inline distT="0" distB="0" distL="0" distR="0">
            <wp:extent cx="2233490" cy="1224611"/>
            <wp:effectExtent l="0" t="0" r="0" b="0"/>
            <wp:docPr id="2" name="Image 2" descr="C:\Users\aphilipson\AppData\Local\Microsoft\Windows\INetCache\Content.MSO\2E823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hilipson\AppData\Local\Microsoft\Windows\INetCache\Content.MSO\2E8231F.tmp"/>
                    <pic:cNvPicPr>
                      <a:picLocks noChangeAspect="1" noChangeArrowheads="1"/>
                    </pic:cNvPicPr>
                  </pic:nvPicPr>
                  <pic:blipFill>
                    <a:blip r:embed="rId1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39923" cy="1228138"/>
                    </a:xfrm>
                    <a:prstGeom prst="rect">
                      <a:avLst/>
                    </a:prstGeom>
                    <a:noFill/>
                    <a:ln>
                      <a:noFill/>
                    </a:ln>
                  </pic:spPr>
                </pic:pic>
              </a:graphicData>
            </a:graphic>
          </wp:inline>
        </w:drawing>
      </w:r>
    </w:p>
    <w:p w:rsidR="004525D1" w:rsidRDefault="004525D1">
      <w:r w:rsidRPr="00CF35BA">
        <w:rPr>
          <w:b/>
        </w:rPr>
        <w:t>1911</w:t>
      </w:r>
      <w:r>
        <w:t> : Marie Curie, première femme à avoir reçu le prix Nobel de chimie.</w:t>
      </w:r>
    </w:p>
    <w:p w:rsidR="005D1700" w:rsidRDefault="005D1700">
      <w:r w:rsidRPr="00CF35BA">
        <w:rPr>
          <w:b/>
        </w:rPr>
        <w:t>1980</w:t>
      </w:r>
      <w:r>
        <w:t> : Marguerite Yourcenar, première femme élue à l’Académie Française</w:t>
      </w:r>
    </w:p>
    <w:p w:rsidR="005D1700" w:rsidRDefault="005D1700">
      <w:r w:rsidRPr="00CF35BA">
        <w:rPr>
          <w:b/>
        </w:rPr>
        <w:t>1991</w:t>
      </w:r>
      <w:r w:rsidR="00CF35BA">
        <w:rPr>
          <w:b/>
        </w:rPr>
        <w:t xml:space="preserve"> </w:t>
      </w:r>
      <w:r w:rsidRPr="005D1700">
        <w:t>:</w:t>
      </w:r>
      <w:r>
        <w:t xml:space="preserve"> </w:t>
      </w:r>
      <w:r w:rsidRPr="005D1700">
        <w:t>Édith Cresson devient la pr</w:t>
      </w:r>
      <w:r>
        <w:t>emière femme Première ministre.</w:t>
      </w:r>
    </w:p>
    <w:p w:rsidR="005D1700" w:rsidRDefault="005D1700">
      <w:r w:rsidRPr="00CF35BA">
        <w:rPr>
          <w:b/>
        </w:rPr>
        <w:t>1991</w:t>
      </w:r>
      <w:r>
        <w:t xml:space="preserve"> : Isabelle </w:t>
      </w:r>
      <w:proofErr w:type="spellStart"/>
      <w:r>
        <w:t>Autissier</w:t>
      </w:r>
      <w:proofErr w:type="spellEnd"/>
      <w:r>
        <w:t>, première navigatrice à faire le tour du monde en compétition</w:t>
      </w:r>
    </w:p>
    <w:p w:rsidR="005D1700" w:rsidRDefault="005D1700">
      <w:r w:rsidRPr="00CF35BA">
        <w:rPr>
          <w:b/>
        </w:rPr>
        <w:t>1996</w:t>
      </w:r>
      <w:r w:rsidRPr="005D1700">
        <w:t xml:space="preserve"> :</w:t>
      </w:r>
      <w:r>
        <w:t xml:space="preserve"> </w:t>
      </w:r>
      <w:r w:rsidRPr="005D1700">
        <w:t>Claudie Haigneré est la première femme française à aller dans l'espace.</w:t>
      </w:r>
    </w:p>
    <w:p w:rsidR="00581C62" w:rsidRDefault="00DC747C">
      <w:r w:rsidRPr="00CF35BA">
        <w:rPr>
          <w:b/>
        </w:rPr>
        <w:t xml:space="preserve">Janvier </w:t>
      </w:r>
      <w:r w:rsidR="005D1700" w:rsidRPr="00CF35BA">
        <w:rPr>
          <w:b/>
        </w:rPr>
        <w:t>2021</w:t>
      </w:r>
      <w:r w:rsidR="00CF35BA">
        <w:t xml:space="preserve"> </w:t>
      </w:r>
      <w:r w:rsidR="005D1700" w:rsidRPr="005D1700">
        <w:t>:</w:t>
      </w:r>
      <w:r w:rsidR="005D1700">
        <w:t xml:space="preserve"> </w:t>
      </w:r>
      <w:r w:rsidR="005D1700" w:rsidRPr="005D1700">
        <w:t>Kamala Harris, 1</w:t>
      </w:r>
      <w:r w:rsidR="005D1700" w:rsidRPr="005D1700">
        <w:rPr>
          <w:vertAlign w:val="superscript"/>
        </w:rPr>
        <w:t>ère</w:t>
      </w:r>
      <w:r w:rsidR="005D1700">
        <w:t xml:space="preserve"> </w:t>
      </w:r>
      <w:r w:rsidR="005D1700" w:rsidRPr="005D1700">
        <w:t xml:space="preserve">femme </w:t>
      </w:r>
      <w:r>
        <w:t>à de</w:t>
      </w:r>
      <w:r w:rsidR="005D1700">
        <w:t>venir</w:t>
      </w:r>
      <w:r w:rsidR="005D1700" w:rsidRPr="005D1700">
        <w:t xml:space="preserve"> vice-présidente des Etats-Unis</w:t>
      </w:r>
    </w:p>
    <w:p w:rsidR="002C1967" w:rsidRDefault="002C1967"/>
    <w:p w:rsidR="002C1967" w:rsidRDefault="00A83833" w:rsidP="0085297D">
      <w:pPr>
        <w:pStyle w:val="Sous-titre"/>
        <w:rPr>
          <w:b/>
          <w:sz w:val="24"/>
          <w:szCs w:val="24"/>
        </w:rPr>
      </w:pPr>
      <w:r w:rsidRPr="0085297D">
        <w:rPr>
          <w:b/>
          <w:sz w:val="24"/>
          <w:szCs w:val="24"/>
        </w:rPr>
        <w:t>Quelques femmes célèbres (choix purement subjectif)</w:t>
      </w:r>
      <w:r w:rsidR="00CF35BA">
        <w:rPr>
          <w:b/>
          <w:sz w:val="24"/>
          <w:szCs w:val="24"/>
        </w:rPr>
        <w:t xml:space="preserve"> </w:t>
      </w:r>
    </w:p>
    <w:p w:rsidR="00CF35BA" w:rsidRPr="00CF35BA" w:rsidRDefault="00CF35BA" w:rsidP="00CF35BA">
      <w:r>
        <w:t xml:space="preserve">De nombreux portraits de femmes sont à retrouver sur le site de 1jour/1actu : </w:t>
      </w:r>
      <w:hyperlink r:id="rId12" w:history="1">
        <w:r w:rsidRPr="00CF35BA">
          <w:rPr>
            <w:rStyle w:val="Lienhypertexte"/>
          </w:rPr>
          <w:t>https://www.1jour1actu.com/grand-dossier/femmes-celebre/</w:t>
        </w:r>
      </w:hyperlink>
    </w:p>
    <w:p w:rsidR="0085297D" w:rsidRDefault="0085297D" w:rsidP="0085297D">
      <w:pPr>
        <w:pStyle w:val="Paragraphedeliste"/>
        <w:numPr>
          <w:ilvl w:val="0"/>
          <w:numId w:val="2"/>
        </w:numPr>
      </w:pPr>
      <w:proofErr w:type="spellStart"/>
      <w:r w:rsidRPr="00CF35BA">
        <w:rPr>
          <w:b/>
        </w:rPr>
        <w:t>Hubertine</w:t>
      </w:r>
      <w:proofErr w:type="spellEnd"/>
      <w:r w:rsidRPr="00CF35BA">
        <w:rPr>
          <w:b/>
        </w:rPr>
        <w:t xml:space="preserve"> </w:t>
      </w:r>
      <w:proofErr w:type="spellStart"/>
      <w:r w:rsidRPr="00CF35BA">
        <w:rPr>
          <w:b/>
        </w:rPr>
        <w:t>Auclert</w:t>
      </w:r>
      <w:proofErr w:type="spellEnd"/>
      <w:r w:rsidRPr="0085297D">
        <w:t xml:space="preserve"> (1848-1914) est une journaliste et militante féministe qui combat pour le droit de vote des femmes.</w:t>
      </w:r>
    </w:p>
    <w:p w:rsidR="00CF35BA" w:rsidRPr="00CF35BA" w:rsidRDefault="00CF35BA" w:rsidP="0085297D">
      <w:pPr>
        <w:pStyle w:val="Paragraphedeliste"/>
        <w:numPr>
          <w:ilvl w:val="0"/>
          <w:numId w:val="2"/>
        </w:numPr>
        <w:rPr>
          <w:b/>
        </w:rPr>
      </w:pPr>
      <w:r w:rsidRPr="00CF35BA">
        <w:rPr>
          <w:b/>
        </w:rPr>
        <w:t xml:space="preserve">Louise Michel </w:t>
      </w:r>
      <w:r w:rsidRPr="00CF35BA">
        <w:t>(1830-1905)</w:t>
      </w:r>
      <w:r>
        <w:t xml:space="preserve"> institutrice, a œuvré pour que les filles, comme les garçons aient le droit d’aller à l’école.</w:t>
      </w:r>
    </w:p>
    <w:p w:rsidR="00A83833" w:rsidRDefault="00A83833" w:rsidP="00A83833">
      <w:pPr>
        <w:pStyle w:val="Paragraphedeliste"/>
        <w:numPr>
          <w:ilvl w:val="0"/>
          <w:numId w:val="2"/>
        </w:numPr>
      </w:pPr>
      <w:r w:rsidRPr="00A83833">
        <w:t xml:space="preserve">Militante pakistanaise âgée de seulement 18 ans, </w:t>
      </w:r>
      <w:proofErr w:type="spellStart"/>
      <w:r w:rsidRPr="00A83833">
        <w:rPr>
          <w:b/>
        </w:rPr>
        <w:t>Malala</w:t>
      </w:r>
      <w:proofErr w:type="spellEnd"/>
      <w:r w:rsidRPr="00A83833">
        <w:rPr>
          <w:b/>
        </w:rPr>
        <w:t xml:space="preserve"> </w:t>
      </w:r>
      <w:proofErr w:type="spellStart"/>
      <w:r w:rsidRPr="00A83833">
        <w:rPr>
          <w:b/>
        </w:rPr>
        <w:t>Yousafzai</w:t>
      </w:r>
      <w:proofErr w:type="spellEnd"/>
      <w:r>
        <w:rPr>
          <w:b/>
        </w:rPr>
        <w:t xml:space="preserve"> </w:t>
      </w:r>
      <w:r w:rsidRPr="00CF35BA">
        <w:t>(née en 1997)</w:t>
      </w:r>
      <w:r w:rsidRPr="00A83833">
        <w:t xml:space="preserve"> a reçu le prix Nobel de la Paix en 2014, ce qui fait d’elle la plus jeune lauréate de cette prestigieuse récompense. À 11 ans, elle prenait déjà position sur l’accès à l’éducation des jeunes filles</w:t>
      </w:r>
      <w:r>
        <w:t>.</w:t>
      </w:r>
    </w:p>
    <w:p w:rsidR="00A83833" w:rsidRDefault="00A83833" w:rsidP="00DC747C">
      <w:pPr>
        <w:pStyle w:val="Paragraphedeliste"/>
        <w:numPr>
          <w:ilvl w:val="0"/>
          <w:numId w:val="2"/>
        </w:numPr>
        <w:jc w:val="both"/>
      </w:pPr>
      <w:r w:rsidRPr="00A83833">
        <w:rPr>
          <w:b/>
        </w:rPr>
        <w:t xml:space="preserve">Rosa </w:t>
      </w:r>
      <w:proofErr w:type="spellStart"/>
      <w:r w:rsidRPr="00A83833">
        <w:rPr>
          <w:b/>
        </w:rPr>
        <w:t>Parks</w:t>
      </w:r>
      <w:proofErr w:type="spellEnd"/>
      <w:r w:rsidRPr="00A83833">
        <w:rPr>
          <w:b/>
        </w:rPr>
        <w:t xml:space="preserve"> (1913-2005)</w:t>
      </w:r>
      <w:r>
        <w:t xml:space="preserve"> Figure majeure dans la lutte contre la ségrégation raciale, Rosa </w:t>
      </w:r>
      <w:proofErr w:type="spellStart"/>
      <w:r>
        <w:t>Parks</w:t>
      </w:r>
      <w:proofErr w:type="spellEnd"/>
      <w:r>
        <w:t xml:space="preserve"> est « la mère du mouvement des droits civiques ». C’est le 1er décembre 1955 que Rosa </w:t>
      </w:r>
      <w:proofErr w:type="spellStart"/>
      <w:r>
        <w:t>Parks</w:t>
      </w:r>
      <w:proofErr w:type="spellEnd"/>
      <w:r>
        <w:t xml:space="preserve"> marque l’histoire aux États-Unis en refusant de céder sa place à un homme blanc, dans un bus.</w:t>
      </w:r>
    </w:p>
    <w:p w:rsidR="00DC747C" w:rsidRDefault="00DC747C" w:rsidP="00DC747C">
      <w:pPr>
        <w:pStyle w:val="Paragraphedeliste"/>
        <w:numPr>
          <w:ilvl w:val="0"/>
          <w:numId w:val="2"/>
        </w:numPr>
        <w:jc w:val="both"/>
      </w:pPr>
      <w:r w:rsidRPr="00DC747C">
        <w:t xml:space="preserve">L’histoire des femmes dans l’espace avait pourtant bien commencé : deux ans tout </w:t>
      </w:r>
      <w:proofErr w:type="gramStart"/>
      <w:r w:rsidRPr="00DC747C">
        <w:t>juste</w:t>
      </w:r>
      <w:proofErr w:type="gramEnd"/>
      <w:r w:rsidRPr="00DC747C">
        <w:t xml:space="preserve"> après le premier vol spatial de Youri Gagarine, la cosmonaute russe </w:t>
      </w:r>
      <w:r w:rsidRPr="00DC747C">
        <w:rPr>
          <w:b/>
        </w:rPr>
        <w:t>Valentina Terechkova</w:t>
      </w:r>
      <w:r w:rsidRPr="00DC747C">
        <w:t xml:space="preserve"> devient la première femme à quitter l’atmosphère</w:t>
      </w:r>
      <w:r>
        <w:t>.</w:t>
      </w:r>
    </w:p>
    <w:p w:rsidR="00DC747C" w:rsidRDefault="00DC747C" w:rsidP="00DC747C">
      <w:pPr>
        <w:pStyle w:val="Paragraphedeliste"/>
        <w:numPr>
          <w:ilvl w:val="0"/>
          <w:numId w:val="2"/>
        </w:numPr>
        <w:jc w:val="both"/>
      </w:pPr>
      <w:r w:rsidRPr="00DC747C">
        <w:rPr>
          <w:b/>
        </w:rPr>
        <w:t>Katherine Johnson</w:t>
      </w:r>
      <w:r w:rsidRPr="00DC747C">
        <w:t xml:space="preserve"> a commencé à travailler comme "ordinateur humain" à la </w:t>
      </w:r>
      <w:proofErr w:type="spellStart"/>
      <w:r w:rsidRPr="00DC747C">
        <w:t>Naca</w:t>
      </w:r>
      <w:proofErr w:type="spellEnd"/>
      <w:r w:rsidRPr="00DC747C">
        <w:t xml:space="preserve"> en 1953. Elle a calculé les trajectoires d'Alan </w:t>
      </w:r>
      <w:proofErr w:type="spellStart"/>
      <w:r w:rsidRPr="00DC747C">
        <w:t>Shepard</w:t>
      </w:r>
      <w:proofErr w:type="spellEnd"/>
      <w:r w:rsidRPr="00DC747C">
        <w:t>, le premier homme dans l'espace, et de John Glenn, qui a demandé à Katherine Johnson de vérifier personnellement les résultats de l'ordinateur. Elle a également calculé la trajectoire du vol d'Apollo 11 vers la lune en 1969.</w:t>
      </w:r>
    </w:p>
    <w:p w:rsidR="007622FD" w:rsidRDefault="007622FD" w:rsidP="007622FD">
      <w:pPr>
        <w:pStyle w:val="Paragraphedeliste"/>
        <w:numPr>
          <w:ilvl w:val="0"/>
          <w:numId w:val="2"/>
        </w:numPr>
        <w:jc w:val="both"/>
        <w:rPr>
          <w:b/>
        </w:rPr>
      </w:pPr>
      <w:r w:rsidRPr="007622FD">
        <w:rPr>
          <w:b/>
        </w:rPr>
        <w:lastRenderedPageBreak/>
        <w:t xml:space="preserve">Germaine </w:t>
      </w:r>
      <w:proofErr w:type="spellStart"/>
      <w:r w:rsidRPr="007622FD">
        <w:rPr>
          <w:b/>
        </w:rPr>
        <w:t>Tillion</w:t>
      </w:r>
      <w:proofErr w:type="spellEnd"/>
      <w:r w:rsidRPr="007622FD">
        <w:t xml:space="preserve"> est une résistante et ethnologue française née le 30 mai 1907 à Allègre et décédée le 19 avril 2008 à Saint-Mandé. Ses actes héroïques ont été récompensés le 27 mai 2015, date à laquelle Germaine </w:t>
      </w:r>
      <w:proofErr w:type="spellStart"/>
      <w:r w:rsidRPr="007622FD">
        <w:t>Tillion</w:t>
      </w:r>
      <w:proofErr w:type="spellEnd"/>
      <w:r w:rsidRPr="007622FD">
        <w:t xml:space="preserve"> entre au Panthéon aux côtés de</w:t>
      </w:r>
      <w:r>
        <w:t xml:space="preserve"> </w:t>
      </w:r>
      <w:r w:rsidRPr="007622FD">
        <w:rPr>
          <w:b/>
        </w:rPr>
        <w:t>Geneviève de Gaulle-</w:t>
      </w:r>
      <w:proofErr w:type="spellStart"/>
      <w:r w:rsidRPr="007622FD">
        <w:rPr>
          <w:b/>
        </w:rPr>
        <w:t>Anthonioz</w:t>
      </w:r>
      <w:proofErr w:type="spellEnd"/>
      <w:r w:rsidRPr="007622FD">
        <w:rPr>
          <w:b/>
        </w:rPr>
        <w:t>.</w:t>
      </w:r>
    </w:p>
    <w:p w:rsidR="007622FD" w:rsidRPr="00E84350" w:rsidRDefault="007622FD" w:rsidP="007622FD">
      <w:pPr>
        <w:pStyle w:val="Paragraphedeliste"/>
        <w:numPr>
          <w:ilvl w:val="0"/>
          <w:numId w:val="2"/>
        </w:numPr>
        <w:jc w:val="both"/>
        <w:rPr>
          <w:b/>
        </w:rPr>
      </w:pPr>
      <w:r w:rsidRPr="007622FD">
        <w:rPr>
          <w:b/>
        </w:rPr>
        <w:t xml:space="preserve">Lucie Samuel Aubrac, </w:t>
      </w:r>
      <w:r w:rsidRPr="007622FD">
        <w:t xml:space="preserve">née le 29 juin 1912 à Paris et morte le 14 mars </w:t>
      </w:r>
      <w:r>
        <w:t xml:space="preserve">2007, </w:t>
      </w:r>
      <w:r w:rsidRPr="007622FD">
        <w:t>est une résistante française. Elle est devenue célèbre en tant que résistante française à l'Occupation allemande et au régime de Vichy pendant la Seconde Guerre mondiale. Après la guerre, elle a beaucoup œuvré pour transmettre la mémoire de la résistance française.</w:t>
      </w:r>
    </w:p>
    <w:p w:rsidR="00E84350" w:rsidRPr="00E84350" w:rsidRDefault="00E84350" w:rsidP="00E84350">
      <w:pPr>
        <w:jc w:val="both"/>
        <w:rPr>
          <w:b/>
        </w:rPr>
      </w:pPr>
    </w:p>
    <w:p w:rsidR="007622FD" w:rsidRDefault="007622FD" w:rsidP="007622FD">
      <w:pPr>
        <w:jc w:val="both"/>
      </w:pPr>
      <w:r w:rsidRPr="005F0CF7">
        <w:rPr>
          <w:b/>
        </w:rPr>
        <w:t>En arts,</w:t>
      </w:r>
      <w:r>
        <w:t xml:space="preserve"> on pourrait citer Berthe Morisot, Suzanne Valadon, Camille Claudel, Dora Maar, Niki de Saint </w:t>
      </w:r>
      <w:proofErr w:type="spellStart"/>
      <w:r>
        <w:t>Phalle</w:t>
      </w:r>
      <w:proofErr w:type="spellEnd"/>
      <w:r>
        <w:t xml:space="preserve">, Frida </w:t>
      </w:r>
      <w:proofErr w:type="spellStart"/>
      <w:r>
        <w:t>Kahlo</w:t>
      </w:r>
      <w:proofErr w:type="spellEnd"/>
      <w:r>
        <w:t>…..</w:t>
      </w:r>
    </w:p>
    <w:p w:rsidR="007622FD" w:rsidRDefault="007622FD" w:rsidP="007622FD">
      <w:pPr>
        <w:jc w:val="both"/>
      </w:pPr>
      <w:r w:rsidRPr="005F0CF7">
        <w:rPr>
          <w:b/>
        </w:rPr>
        <w:t>En littérature</w:t>
      </w:r>
      <w:r w:rsidR="005F0CF7" w:rsidRPr="005F0CF7">
        <w:rPr>
          <w:b/>
        </w:rPr>
        <w:t>, BD</w:t>
      </w:r>
      <w:r w:rsidRPr="005F0CF7">
        <w:rPr>
          <w:b/>
        </w:rPr>
        <w:t> </w:t>
      </w:r>
      <w:r>
        <w:t xml:space="preserve">: JK </w:t>
      </w:r>
      <w:proofErr w:type="spellStart"/>
      <w:r>
        <w:t>Rowling</w:t>
      </w:r>
      <w:proofErr w:type="spellEnd"/>
      <w:r>
        <w:t xml:space="preserve">, </w:t>
      </w:r>
      <w:r w:rsidR="00DE13AF">
        <w:t>Marie-Aude Murail, Susie Morgenstern, Gudule</w:t>
      </w:r>
      <w:r w:rsidR="005F0CF7">
        <w:t xml:space="preserve">, </w:t>
      </w:r>
      <w:proofErr w:type="spellStart"/>
      <w:r w:rsidR="005F0CF7">
        <w:t>Marjane</w:t>
      </w:r>
      <w:proofErr w:type="spellEnd"/>
      <w:r w:rsidR="005F0CF7">
        <w:t xml:space="preserve"> </w:t>
      </w:r>
      <w:proofErr w:type="spellStart"/>
      <w:r w:rsidR="005F0CF7">
        <w:t>Satrapi</w:t>
      </w:r>
      <w:proofErr w:type="spellEnd"/>
      <w:r w:rsidR="00DE13AF">
        <w:t>…</w:t>
      </w:r>
    </w:p>
    <w:p w:rsidR="00DE13AF" w:rsidRDefault="00DE13AF" w:rsidP="007622FD">
      <w:pPr>
        <w:jc w:val="both"/>
      </w:pPr>
      <w:r w:rsidRPr="005F0CF7">
        <w:rPr>
          <w:b/>
        </w:rPr>
        <w:t>Des héroïnes de fiction</w:t>
      </w:r>
      <w:r>
        <w:t xml:space="preserve"> : Adèle </w:t>
      </w:r>
      <w:proofErr w:type="spellStart"/>
      <w:r>
        <w:t>Blanc-Sec</w:t>
      </w:r>
      <w:proofErr w:type="spellEnd"/>
      <w:r>
        <w:t xml:space="preserve">, </w:t>
      </w:r>
      <w:proofErr w:type="spellStart"/>
      <w:r>
        <w:t>Fantômette</w:t>
      </w:r>
      <w:proofErr w:type="spellEnd"/>
      <w:r>
        <w:t>, Alice Détective, Yoko-</w:t>
      </w:r>
      <w:proofErr w:type="spellStart"/>
      <w:r>
        <w:t>Tsuno</w:t>
      </w:r>
      <w:proofErr w:type="spellEnd"/>
      <w:r>
        <w:t xml:space="preserve">, Matilda, Violette Baudelaire (Les Orphelins Baudelaire), Hermione Granger, </w:t>
      </w:r>
      <w:proofErr w:type="spellStart"/>
      <w:r>
        <w:t>Lyra</w:t>
      </w:r>
      <w:proofErr w:type="spellEnd"/>
      <w:r>
        <w:t xml:space="preserve"> </w:t>
      </w:r>
      <w:proofErr w:type="spellStart"/>
      <w:r>
        <w:t>Belacqua</w:t>
      </w:r>
      <w:proofErr w:type="spellEnd"/>
      <w:r>
        <w:t xml:space="preserve">, </w:t>
      </w:r>
      <w:proofErr w:type="spellStart"/>
      <w:r>
        <w:t>Mafalda</w:t>
      </w:r>
      <w:proofErr w:type="spellEnd"/>
      <w:r>
        <w:t>, Mélusine</w:t>
      </w:r>
      <w:r w:rsidR="005F0CF7">
        <w:t xml:space="preserve">, </w:t>
      </w:r>
      <w:proofErr w:type="spellStart"/>
      <w:r w:rsidR="005F0CF7">
        <w:t>Nausicaä</w:t>
      </w:r>
      <w:proofErr w:type="spellEnd"/>
      <w:r w:rsidR="005F0CF7">
        <w:t>…</w:t>
      </w:r>
    </w:p>
    <w:p w:rsidR="00E84350" w:rsidRDefault="00E84350" w:rsidP="007622FD">
      <w:pPr>
        <w:jc w:val="both"/>
      </w:pPr>
    </w:p>
    <w:p w:rsidR="00E84350" w:rsidRDefault="00E84350" w:rsidP="00E84350">
      <w:pPr>
        <w:jc w:val="center"/>
      </w:pPr>
      <w:r w:rsidRPr="00E84350">
        <w:rPr>
          <w:b/>
          <w:noProof/>
          <w:lang w:eastAsia="fr-FR"/>
        </w:rPr>
        <w:drawing>
          <wp:inline distT="0" distB="0" distL="0" distR="0">
            <wp:extent cx="1868805" cy="1868805"/>
            <wp:effectExtent l="0" t="0" r="0" b="0"/>
            <wp:docPr id="4" name="Image 4" descr="https://encrypted-tbn0.gstatic.com/images?q=tbn:ANd9GcR4Vpxo4H8cxqEDDI14P2ZNtAtp6i28XfAF98W6Ib-b97sjDzM_EkABXVXrAEI&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R4Vpxo4H8cxqEDDI14P2ZNtAtp6i28XfAF98W6Ib-b97sjDzM_EkABXVXrAEI&amp;usqp=CAc"/>
                    <pic:cNvPicPr>
                      <a:picLocks noChangeAspect="1" noChangeArrowheads="1"/>
                    </pic:cNvPicPr>
                  </pic:nvPicPr>
                  <pic:blipFill>
                    <a:blip r:embed="rId13"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8805" cy="1868805"/>
                    </a:xfrm>
                    <a:prstGeom prst="rect">
                      <a:avLst/>
                    </a:prstGeom>
                    <a:noFill/>
                    <a:ln>
                      <a:noFill/>
                    </a:ln>
                  </pic:spPr>
                </pic:pic>
              </a:graphicData>
            </a:graphic>
          </wp:inline>
        </w:drawing>
      </w:r>
      <w:r w:rsidRPr="00E84350">
        <w:rPr>
          <w:b/>
          <w:noProof/>
          <w:lang w:eastAsia="fr-FR"/>
        </w:rPr>
        <w:drawing>
          <wp:inline distT="0" distB="0" distL="0" distR="0">
            <wp:extent cx="1314264" cy="1813146"/>
            <wp:effectExtent l="0" t="0" r="635" b="0"/>
            <wp:docPr id="5" name="Image 5" descr="https://encrypted-tbn0.gstatic.com/images?q=tbn:ANd9GcQLRjWhQNH9k2b6iLZQkNRSolIOwxF8fuYAk2iGnF_qDnzx2FwTPLr7ZlgKI3k&amp;usqp=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static.com/images?q=tbn:ANd9GcQLRjWhQNH9k2b6iLZQkNRSolIOwxF8fuYAk2iGnF_qDnzx2FwTPLr7ZlgKI3k&amp;usqp=CAc"/>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3892" cy="1826429"/>
                    </a:xfrm>
                    <a:prstGeom prst="rect">
                      <a:avLst/>
                    </a:prstGeom>
                    <a:noFill/>
                    <a:ln>
                      <a:noFill/>
                    </a:ln>
                  </pic:spPr>
                </pic:pic>
              </a:graphicData>
            </a:graphic>
          </wp:inline>
        </w:drawing>
      </w:r>
    </w:p>
    <w:p w:rsidR="00E84350" w:rsidRDefault="00E84350" w:rsidP="00E84350">
      <w:r w:rsidRPr="00E84350">
        <w:rPr>
          <w:noProof/>
          <w:lang w:eastAsia="fr-FR"/>
        </w:rPr>
        <w:drawing>
          <wp:inline distT="0" distB="0" distL="0" distR="0">
            <wp:extent cx="1200046" cy="1788961"/>
            <wp:effectExtent l="0" t="0" r="635" b="1905"/>
            <wp:docPr id="6" name="Image 6" descr="C:\Users\aphilipson\AppData\Local\Microsoft\Windows\INetCache\Content.MSO\29F8305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philipson\AppData\Local\Microsoft\Windows\INetCache\Content.MSO\29F83057.tmp"/>
                    <pic:cNvPicPr>
                      <a:picLocks noChangeAspect="1" noChangeArrowheads="1"/>
                    </pic:cNvPicPr>
                  </pic:nvPicPr>
                  <pic:blipFill>
                    <a:blip r:embed="rId15"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0527" cy="1804585"/>
                    </a:xfrm>
                    <a:prstGeom prst="rect">
                      <a:avLst/>
                    </a:prstGeom>
                    <a:noFill/>
                    <a:ln>
                      <a:noFill/>
                    </a:ln>
                  </pic:spPr>
                </pic:pic>
              </a:graphicData>
            </a:graphic>
          </wp:inline>
        </w:drawing>
      </w:r>
      <w:r w:rsidRPr="00E84350">
        <w:rPr>
          <w:noProof/>
          <w:lang w:eastAsia="fr-FR"/>
        </w:rPr>
        <w:drawing>
          <wp:inline distT="0" distB="0" distL="0" distR="0">
            <wp:extent cx="1854223" cy="1271988"/>
            <wp:effectExtent l="0" t="0" r="0" b="4445"/>
            <wp:docPr id="7" name="Image 7" descr="C:\Users\aphilipson\AppData\Local\Microsoft\Windows\INetCache\Content.MSO\67EBAF9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philipson\AppData\Local\Microsoft\Windows\INetCache\Content.MSO\67EBAF93.tmp"/>
                    <pic:cNvPicPr>
                      <a:picLocks noChangeAspect="1" noChangeArrowheads="1"/>
                    </pic:cNvPicPr>
                  </pic:nvPicPr>
                  <pic:blipFill>
                    <a:blip r:embed="rId16"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65585" cy="1279783"/>
                    </a:xfrm>
                    <a:prstGeom prst="rect">
                      <a:avLst/>
                    </a:prstGeom>
                    <a:noFill/>
                    <a:ln>
                      <a:noFill/>
                    </a:ln>
                  </pic:spPr>
                </pic:pic>
              </a:graphicData>
            </a:graphic>
          </wp:inline>
        </w:drawing>
      </w:r>
    </w:p>
    <w:p w:rsidR="00E84350" w:rsidRDefault="00E84350" w:rsidP="007622FD">
      <w:pPr>
        <w:jc w:val="both"/>
      </w:pPr>
    </w:p>
    <w:p w:rsidR="00E84350" w:rsidRDefault="00E84350" w:rsidP="00E84350">
      <w:r>
        <w:t xml:space="preserve">                                                                                            </w:t>
      </w:r>
      <w:r w:rsidRPr="00E84350">
        <w:rPr>
          <w:noProof/>
          <w:lang w:eastAsia="fr-FR"/>
        </w:rPr>
        <w:drawing>
          <wp:inline distT="0" distB="0" distL="0" distR="0">
            <wp:extent cx="1621021" cy="1987522"/>
            <wp:effectExtent l="0" t="0" r="0" b="0"/>
            <wp:docPr id="8" name="Image 8" descr="C:\Users\aphilipson\AppData\Local\Microsoft\Windows\INetCache\Content.MSO\7601E48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philipson\AppData\Local\Microsoft\Windows\INetCache\Content.MSO\7601E48F.tmp"/>
                    <pic:cNvPicPr>
                      <a:picLocks noChangeAspect="1" noChangeArrowheads="1"/>
                    </pic:cNvPicPr>
                  </pic:nvPicPr>
                  <pic:blipFill>
                    <a:blip r:embed="rId17"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8746" cy="1996994"/>
                    </a:xfrm>
                    <a:prstGeom prst="rect">
                      <a:avLst/>
                    </a:prstGeom>
                    <a:noFill/>
                    <a:ln>
                      <a:noFill/>
                    </a:ln>
                  </pic:spPr>
                </pic:pic>
              </a:graphicData>
            </a:graphic>
          </wp:inline>
        </w:drawing>
      </w:r>
      <w:r w:rsidRPr="00E84350">
        <w:t xml:space="preserve"> </w:t>
      </w:r>
      <w:r w:rsidRPr="00E84350">
        <w:rPr>
          <w:noProof/>
          <w:lang w:eastAsia="fr-FR"/>
        </w:rPr>
        <w:drawing>
          <wp:inline distT="0" distB="0" distL="0" distR="0">
            <wp:extent cx="1382900" cy="1987826"/>
            <wp:effectExtent l="0" t="0" r="8255" b="0"/>
            <wp:docPr id="9" name="Image 9" descr="C:\Users\aphilipson\AppData\Local\Microsoft\Windows\INetCache\Content.MSO\61814B4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philipson\AppData\Local\Microsoft\Windows\INetCache\Content.MSO\61814B4B.tmp"/>
                    <pic:cNvPicPr>
                      <a:picLocks noChangeAspect="1" noChangeArrowheads="1"/>
                    </pic:cNvPicPr>
                  </pic:nvPicPr>
                  <pic:blipFill>
                    <a:blip r:embed="rId1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97647" cy="2009024"/>
                    </a:xfrm>
                    <a:prstGeom prst="rect">
                      <a:avLst/>
                    </a:prstGeom>
                    <a:noFill/>
                    <a:ln>
                      <a:noFill/>
                    </a:ln>
                  </pic:spPr>
                </pic:pic>
              </a:graphicData>
            </a:graphic>
          </wp:inline>
        </w:drawing>
      </w:r>
    </w:p>
    <w:p w:rsidR="00E84350" w:rsidRPr="007622FD" w:rsidRDefault="00E84350" w:rsidP="007622FD">
      <w:pPr>
        <w:jc w:val="both"/>
        <w:rPr>
          <w:b/>
        </w:rPr>
      </w:pPr>
    </w:p>
    <w:sectPr w:rsidR="00E84350" w:rsidRPr="007622FD" w:rsidSect="00E84350">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D4ED6"/>
    <w:multiLevelType w:val="hybridMultilevel"/>
    <w:tmpl w:val="7EB8F10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01062AC"/>
    <w:multiLevelType w:val="hybridMultilevel"/>
    <w:tmpl w:val="4E487F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D1700"/>
    <w:rsid w:val="001334C3"/>
    <w:rsid w:val="0027178D"/>
    <w:rsid w:val="0029038B"/>
    <w:rsid w:val="002C1967"/>
    <w:rsid w:val="00345ABE"/>
    <w:rsid w:val="004525D1"/>
    <w:rsid w:val="00581C62"/>
    <w:rsid w:val="005D1700"/>
    <w:rsid w:val="005F0CF7"/>
    <w:rsid w:val="007622FD"/>
    <w:rsid w:val="0085297D"/>
    <w:rsid w:val="00A83833"/>
    <w:rsid w:val="00A87CED"/>
    <w:rsid w:val="00AC0AE1"/>
    <w:rsid w:val="00BB747C"/>
    <w:rsid w:val="00CF35BA"/>
    <w:rsid w:val="00D40E93"/>
    <w:rsid w:val="00DB1675"/>
    <w:rsid w:val="00DB20DB"/>
    <w:rsid w:val="00DC747C"/>
    <w:rsid w:val="00DE13AF"/>
    <w:rsid w:val="00E84350"/>
    <w:rsid w:val="00E85094"/>
    <w:rsid w:val="00FB2ED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AB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C1967"/>
    <w:pPr>
      <w:ind w:left="720"/>
      <w:contextualSpacing/>
    </w:pPr>
  </w:style>
  <w:style w:type="character" w:styleId="Lienhypertexte">
    <w:name w:val="Hyperlink"/>
    <w:basedOn w:val="Policepardfaut"/>
    <w:uiPriority w:val="99"/>
    <w:unhideWhenUsed/>
    <w:rsid w:val="002C1967"/>
    <w:rPr>
      <w:color w:val="0563C1" w:themeColor="hyperlink"/>
      <w:u w:val="single"/>
    </w:rPr>
  </w:style>
  <w:style w:type="paragraph" w:styleId="Sous-titre">
    <w:name w:val="Subtitle"/>
    <w:basedOn w:val="Normal"/>
    <w:next w:val="Normal"/>
    <w:link w:val="Sous-titreCar"/>
    <w:uiPriority w:val="11"/>
    <w:qFormat/>
    <w:rsid w:val="002C1967"/>
    <w:pPr>
      <w:numPr>
        <w:ilvl w:val="1"/>
      </w:numP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2C1967"/>
    <w:rPr>
      <w:rFonts w:eastAsiaTheme="minorEastAsia"/>
      <w:color w:val="5A5A5A" w:themeColor="text1" w:themeTint="A5"/>
      <w:spacing w:val="15"/>
    </w:rPr>
  </w:style>
  <w:style w:type="paragraph" w:styleId="Sansinterligne">
    <w:name w:val="No Spacing"/>
    <w:uiPriority w:val="1"/>
    <w:qFormat/>
    <w:rsid w:val="0085297D"/>
    <w:pPr>
      <w:spacing w:after="0" w:line="240" w:lineRule="auto"/>
    </w:pPr>
  </w:style>
  <w:style w:type="paragraph" w:styleId="Textedebulles">
    <w:name w:val="Balloon Text"/>
    <w:basedOn w:val="Normal"/>
    <w:link w:val="TextedebullesCar"/>
    <w:uiPriority w:val="99"/>
    <w:semiHidden/>
    <w:unhideWhenUsed/>
    <w:rsid w:val="00BB747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B74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8008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jour1actu.com/info-animee/les-femmes-et-les-hommes-ont-ils-les-memes-droits"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hyperlink" Target="https://www.1jour1actu.com/monde/journee-femme-8-mars" TargetMode="External"/><Relationship Id="rId12" Type="http://schemas.openxmlformats.org/officeDocument/2006/relationships/hyperlink" Target="https://www.1jour1actu.com/grand-dossier/femmes-celebre/"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8mars.info/histoire/"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www.1jour1actu.com/articledossier/julie-victoire-daubi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1011</Words>
  <Characters>5563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Rectorat de Poitiers</Company>
  <LinksUpToDate>false</LinksUpToDate>
  <CharactersWithSpaces>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aphilipson</dc:creator>
  <cp:lastModifiedBy>Carole</cp:lastModifiedBy>
  <cp:revision>3</cp:revision>
  <dcterms:created xsi:type="dcterms:W3CDTF">2021-02-28T16:46:00Z</dcterms:created>
  <dcterms:modified xsi:type="dcterms:W3CDTF">2021-02-28T17:13:00Z</dcterms:modified>
</cp:coreProperties>
</file>