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F94" w:rsidRDefault="00F656E7" w:rsidP="00C71E74">
      <w:pPr>
        <w:shd w:val="clear" w:color="auto" w:fill="FFFFFF" w:themeFill="background1"/>
        <w:jc w:val="center"/>
        <w:rPr>
          <w:sz w:val="36"/>
          <w:szCs w:val="36"/>
        </w:rPr>
      </w:pPr>
      <w:r w:rsidRPr="00F656E7">
        <w:rPr>
          <w:sz w:val="36"/>
          <w:szCs w:val="36"/>
          <w:shd w:val="clear" w:color="auto" w:fill="FFD966" w:themeFill="accent4" w:themeFillTint="99"/>
        </w:rPr>
        <w:t>MDPH (Maison Départementale des Personnes Handicapées)</w:t>
      </w:r>
      <w:r w:rsidR="00E41AA1" w:rsidRPr="00E41AA1">
        <w:rPr>
          <w:sz w:val="36"/>
          <w:szCs w:val="36"/>
        </w:rPr>
        <w:t> </w:t>
      </w:r>
    </w:p>
    <w:p w:rsidR="005622BB" w:rsidRPr="00E41AA1" w:rsidRDefault="005622BB" w:rsidP="00C71E74">
      <w:pPr>
        <w:shd w:val="clear" w:color="auto" w:fill="FFFFFF" w:themeFill="background1"/>
        <w:jc w:val="center"/>
        <w:rPr>
          <w:sz w:val="36"/>
          <w:szCs w:val="36"/>
        </w:rPr>
      </w:pPr>
    </w:p>
    <w:p w:rsidR="00F4523E" w:rsidRPr="00C71E74" w:rsidRDefault="00530D11" w:rsidP="005622BB">
      <w:pPr>
        <w:pStyle w:val="Sansinterligne"/>
        <w:pBdr>
          <w:top w:val="single" w:sz="4" w:space="1" w:color="auto"/>
          <w:left w:val="single" w:sz="4" w:space="4" w:color="auto"/>
          <w:bottom w:val="single" w:sz="4" w:space="1" w:color="auto"/>
          <w:right w:val="single" w:sz="4" w:space="4" w:color="auto"/>
        </w:pBdr>
        <w:shd w:val="clear" w:color="auto" w:fill="FFE599" w:themeFill="accent4" w:themeFillTint="66"/>
        <w:jc w:val="both"/>
        <w:rPr>
          <w:rFonts w:cs="Akzidenz Grotesk BE"/>
          <w:color w:val="000000"/>
          <w:sz w:val="24"/>
          <w:szCs w:val="24"/>
        </w:rPr>
      </w:pPr>
      <w:r w:rsidRPr="00C71E74">
        <w:rPr>
          <w:b/>
          <w:bCs/>
          <w:sz w:val="24"/>
          <w:szCs w:val="24"/>
        </w:rPr>
        <w:t>La maison départementale des personnes handicapées</w:t>
      </w:r>
      <w:r w:rsidRPr="00C71E74">
        <w:rPr>
          <w:sz w:val="24"/>
          <w:szCs w:val="24"/>
        </w:rPr>
        <w:t xml:space="preserve"> "exerce une mission d'accueil, d'information, d'accompagnement et de conseil des personnes handicapées et de leur famille ainsi que de sensibilisation de tous les citoyens aux handicaps".</w:t>
      </w:r>
      <w:r w:rsidR="002531B3" w:rsidRPr="00C71E74">
        <w:rPr>
          <w:rFonts w:cs="Akzidenz Grotesk BE"/>
          <w:color w:val="000000"/>
          <w:sz w:val="24"/>
          <w:szCs w:val="24"/>
        </w:rPr>
        <w:t xml:space="preserve"> </w:t>
      </w:r>
    </w:p>
    <w:p w:rsidR="0064218B" w:rsidRPr="00C71E74" w:rsidRDefault="00530D11" w:rsidP="005622BB">
      <w:pPr>
        <w:pStyle w:val="Sansinterligne"/>
        <w:pBdr>
          <w:top w:val="single" w:sz="4" w:space="1" w:color="auto"/>
          <w:left w:val="single" w:sz="4" w:space="4" w:color="auto"/>
          <w:bottom w:val="single" w:sz="4" w:space="1" w:color="auto"/>
          <w:right w:val="single" w:sz="4" w:space="4" w:color="auto"/>
        </w:pBdr>
        <w:shd w:val="clear" w:color="auto" w:fill="FFE599" w:themeFill="accent4" w:themeFillTint="66"/>
        <w:jc w:val="both"/>
        <w:rPr>
          <w:sz w:val="24"/>
          <w:szCs w:val="24"/>
        </w:rPr>
      </w:pPr>
      <w:r w:rsidRPr="00C71E74">
        <w:rPr>
          <w:sz w:val="24"/>
          <w:szCs w:val="24"/>
        </w:rPr>
        <w:t xml:space="preserve">Mises en place et animées par le </w:t>
      </w:r>
      <w:r w:rsidRPr="00C71E74">
        <w:rPr>
          <w:rStyle w:val="lev"/>
          <w:sz w:val="24"/>
          <w:szCs w:val="24"/>
        </w:rPr>
        <w:t>conseil départemental</w:t>
      </w:r>
      <w:r w:rsidRPr="00C71E74">
        <w:rPr>
          <w:sz w:val="24"/>
          <w:szCs w:val="24"/>
        </w:rPr>
        <w:t xml:space="preserve">, elles associent : le conseil </w:t>
      </w:r>
      <w:r w:rsidR="001049CA" w:rsidRPr="00C71E74">
        <w:rPr>
          <w:sz w:val="24"/>
          <w:szCs w:val="24"/>
        </w:rPr>
        <w:t>départemental</w:t>
      </w:r>
      <w:r w:rsidRPr="00C71E74">
        <w:rPr>
          <w:sz w:val="24"/>
          <w:szCs w:val="24"/>
        </w:rPr>
        <w:t>, les services de l’État, les organismes de protection sociale et les associations représentant les personnes handicapées. Elles constituent un réseau local d’accès à tous les droits, prestations et aides</w:t>
      </w:r>
      <w:r w:rsidR="0064218B" w:rsidRPr="00C71E74">
        <w:rPr>
          <w:sz w:val="24"/>
          <w:szCs w:val="24"/>
        </w:rPr>
        <w:t>.</w:t>
      </w:r>
    </w:p>
    <w:tbl>
      <w:tblPr>
        <w:tblW w:w="0" w:type="auto"/>
        <w:tblCellSpacing w:w="45" w:type="dxa"/>
        <w:tblCellMar>
          <w:left w:w="0" w:type="dxa"/>
          <w:right w:w="0" w:type="dxa"/>
        </w:tblCellMar>
        <w:tblLook w:val="04A0" w:firstRow="1" w:lastRow="0" w:firstColumn="1" w:lastColumn="0" w:noHBand="0" w:noVBand="1"/>
      </w:tblPr>
      <w:tblGrid>
        <w:gridCol w:w="10466"/>
      </w:tblGrid>
      <w:tr w:rsidR="0064218B" w:rsidRPr="0064218B" w:rsidTr="0064218B">
        <w:trPr>
          <w:tblCellSpacing w:w="45" w:type="dxa"/>
        </w:trPr>
        <w:tc>
          <w:tcPr>
            <w:tcW w:w="0" w:type="auto"/>
            <w:vAlign w:val="center"/>
            <w:hideMark/>
          </w:tcPr>
          <w:p w:rsidR="00C86700" w:rsidRPr="00C86700" w:rsidRDefault="00C86700" w:rsidP="00685490">
            <w:pPr>
              <w:spacing w:after="0" w:line="240" w:lineRule="auto"/>
              <w:rPr>
                <w:rFonts w:eastAsia="Times New Roman" w:cstheme="minorHAnsi"/>
                <w:sz w:val="24"/>
                <w:szCs w:val="24"/>
                <w:u w:val="single"/>
                <w:lang w:eastAsia="fr-FR"/>
              </w:rPr>
            </w:pPr>
            <w:r w:rsidRPr="00C86700">
              <w:rPr>
                <w:rFonts w:eastAsia="Times New Roman" w:cstheme="minorHAnsi"/>
                <w:sz w:val="24"/>
                <w:szCs w:val="24"/>
                <w:u w:val="single"/>
                <w:lang w:eastAsia="fr-FR"/>
              </w:rPr>
              <w:t>Aperçu du fonctionnement :</w:t>
            </w:r>
          </w:p>
          <w:p w:rsidR="0064218B" w:rsidRPr="005F503F" w:rsidRDefault="0064218B" w:rsidP="005622BB">
            <w:pPr>
              <w:spacing w:after="0" w:line="240" w:lineRule="auto"/>
              <w:jc w:val="both"/>
              <w:rPr>
                <w:rFonts w:eastAsia="Times New Roman" w:cstheme="minorHAnsi"/>
                <w:sz w:val="24"/>
                <w:szCs w:val="24"/>
                <w:lang w:eastAsia="fr-FR"/>
              </w:rPr>
            </w:pPr>
            <w:r w:rsidRPr="005F503F">
              <w:rPr>
                <w:rFonts w:eastAsia="Times New Roman" w:cstheme="minorHAnsi"/>
                <w:sz w:val="24"/>
                <w:szCs w:val="24"/>
                <w:lang w:eastAsia="fr-FR"/>
              </w:rPr>
              <w:t>C'est l'</w:t>
            </w:r>
            <w:r w:rsidR="00685490">
              <w:rPr>
                <w:rFonts w:eastAsia="Times New Roman" w:cstheme="minorHAnsi"/>
                <w:sz w:val="24"/>
                <w:szCs w:val="24"/>
                <w:lang w:eastAsia="fr-FR"/>
              </w:rPr>
              <w:t>É</w:t>
            </w:r>
            <w:r w:rsidRPr="005F503F">
              <w:rPr>
                <w:rFonts w:eastAsia="Times New Roman" w:cstheme="minorHAnsi"/>
                <w:sz w:val="24"/>
                <w:szCs w:val="24"/>
                <w:lang w:eastAsia="fr-FR"/>
              </w:rPr>
              <w:t>quipe Pluridisciplinaire d'</w:t>
            </w:r>
            <w:r w:rsidR="00685490">
              <w:rPr>
                <w:rFonts w:eastAsia="Times New Roman" w:cstheme="minorHAnsi"/>
                <w:sz w:val="24"/>
                <w:szCs w:val="24"/>
                <w:lang w:eastAsia="fr-FR"/>
              </w:rPr>
              <w:t>É</w:t>
            </w:r>
            <w:r w:rsidRPr="005F503F">
              <w:rPr>
                <w:rFonts w:eastAsia="Times New Roman" w:cstheme="minorHAnsi"/>
                <w:sz w:val="24"/>
                <w:szCs w:val="24"/>
                <w:lang w:eastAsia="fr-FR"/>
              </w:rPr>
              <w:t>valuation (EPE) qui reçoit et qui étudie les demandes qu'une personne handicapée ou sa famille adressent à la MDPH en vue de bénéficier des aides et des aménagements prévus par la loi. L'EPE a pour mission de préparer les décisions de la CDAPH</w:t>
            </w:r>
            <w:r w:rsidR="00685490">
              <w:rPr>
                <w:rFonts w:eastAsia="Times New Roman" w:cstheme="minorHAnsi"/>
                <w:sz w:val="24"/>
                <w:szCs w:val="24"/>
                <w:lang w:eastAsia="fr-FR"/>
              </w:rPr>
              <w:t xml:space="preserve"> (C</w:t>
            </w:r>
            <w:r w:rsidR="00685490" w:rsidRPr="00685490">
              <w:rPr>
                <w:rFonts w:eastAsia="Times New Roman" w:cstheme="minorHAnsi"/>
                <w:sz w:val="24"/>
                <w:szCs w:val="24"/>
                <w:lang w:eastAsia="fr-FR"/>
              </w:rPr>
              <w:t xml:space="preserve">ommission des </w:t>
            </w:r>
            <w:r w:rsidR="00685490">
              <w:rPr>
                <w:rFonts w:eastAsia="Times New Roman" w:cstheme="minorHAnsi"/>
                <w:sz w:val="24"/>
                <w:szCs w:val="24"/>
                <w:lang w:eastAsia="fr-FR"/>
              </w:rPr>
              <w:t>D</w:t>
            </w:r>
            <w:r w:rsidR="00685490" w:rsidRPr="00685490">
              <w:rPr>
                <w:rFonts w:eastAsia="Times New Roman" w:cstheme="minorHAnsi"/>
                <w:sz w:val="24"/>
                <w:szCs w:val="24"/>
                <w:lang w:eastAsia="fr-FR"/>
              </w:rPr>
              <w:t>roits et de l'</w:t>
            </w:r>
            <w:r w:rsidR="00685490">
              <w:rPr>
                <w:rFonts w:eastAsia="Times New Roman" w:cstheme="minorHAnsi"/>
                <w:sz w:val="24"/>
                <w:szCs w:val="24"/>
                <w:lang w:eastAsia="fr-FR"/>
              </w:rPr>
              <w:t>A</w:t>
            </w:r>
            <w:r w:rsidR="00685490" w:rsidRPr="00685490">
              <w:rPr>
                <w:rFonts w:eastAsia="Times New Roman" w:cstheme="minorHAnsi"/>
                <w:sz w:val="24"/>
                <w:szCs w:val="24"/>
                <w:lang w:eastAsia="fr-FR"/>
              </w:rPr>
              <w:t xml:space="preserve">utonomie des </w:t>
            </w:r>
            <w:r w:rsidR="00685490">
              <w:rPr>
                <w:rFonts w:eastAsia="Times New Roman" w:cstheme="minorHAnsi"/>
                <w:sz w:val="24"/>
                <w:szCs w:val="24"/>
                <w:lang w:eastAsia="fr-FR"/>
              </w:rPr>
              <w:t>P</w:t>
            </w:r>
            <w:r w:rsidR="00685490" w:rsidRPr="00685490">
              <w:rPr>
                <w:rFonts w:eastAsia="Times New Roman" w:cstheme="minorHAnsi"/>
                <w:sz w:val="24"/>
                <w:szCs w:val="24"/>
                <w:lang w:eastAsia="fr-FR"/>
              </w:rPr>
              <w:t xml:space="preserve">ersonnes </w:t>
            </w:r>
            <w:r w:rsidR="00685490">
              <w:rPr>
                <w:rFonts w:eastAsia="Times New Roman" w:cstheme="minorHAnsi"/>
                <w:sz w:val="24"/>
                <w:szCs w:val="24"/>
                <w:lang w:eastAsia="fr-FR"/>
              </w:rPr>
              <w:t>H</w:t>
            </w:r>
            <w:r w:rsidR="00685490" w:rsidRPr="00685490">
              <w:rPr>
                <w:rFonts w:eastAsia="Times New Roman" w:cstheme="minorHAnsi"/>
                <w:sz w:val="24"/>
                <w:szCs w:val="24"/>
                <w:lang w:eastAsia="fr-FR"/>
              </w:rPr>
              <w:t>andicapées)</w:t>
            </w:r>
            <w:r w:rsidRPr="00685490">
              <w:rPr>
                <w:rFonts w:eastAsia="Times New Roman" w:cstheme="minorHAnsi"/>
                <w:sz w:val="24"/>
                <w:szCs w:val="24"/>
                <w:lang w:eastAsia="fr-FR"/>
              </w:rPr>
              <w:t>.</w:t>
            </w:r>
          </w:p>
        </w:tc>
      </w:tr>
      <w:tr w:rsidR="0064218B" w:rsidRPr="0064218B" w:rsidTr="0064218B">
        <w:trPr>
          <w:tblCellSpacing w:w="45" w:type="dxa"/>
        </w:trPr>
        <w:tc>
          <w:tcPr>
            <w:tcW w:w="0" w:type="auto"/>
            <w:vAlign w:val="center"/>
            <w:hideMark/>
          </w:tcPr>
          <w:p w:rsidR="0064218B" w:rsidRPr="005F503F" w:rsidRDefault="0064218B" w:rsidP="005622BB">
            <w:pPr>
              <w:spacing w:after="0" w:line="240" w:lineRule="auto"/>
              <w:jc w:val="both"/>
              <w:rPr>
                <w:rFonts w:eastAsia="Times New Roman" w:cstheme="minorHAnsi"/>
                <w:sz w:val="24"/>
                <w:szCs w:val="24"/>
                <w:lang w:eastAsia="fr-FR"/>
              </w:rPr>
            </w:pPr>
            <w:r w:rsidRPr="005F503F">
              <w:rPr>
                <w:rFonts w:eastAsia="Times New Roman" w:cstheme="minorHAnsi"/>
                <w:b/>
                <w:bCs/>
                <w:sz w:val="24"/>
                <w:szCs w:val="24"/>
                <w:lang w:eastAsia="fr-FR"/>
              </w:rPr>
              <w:t xml:space="preserve">Les équipes pluridisciplinaires d'Evaluation </w:t>
            </w:r>
            <w:r w:rsidRPr="005F503F">
              <w:rPr>
                <w:rFonts w:eastAsia="Times New Roman" w:cstheme="minorHAnsi"/>
                <w:sz w:val="24"/>
                <w:szCs w:val="24"/>
                <w:lang w:eastAsia="fr-FR"/>
              </w:rPr>
              <w:t xml:space="preserve">doivent donc fournir à la CDAPH tous les éléments lui permettant de prendre ses décisions. Pour ce faire, elles élaborent pour chaque personne handicapée un projet de </w:t>
            </w:r>
            <w:r w:rsidRPr="005F503F">
              <w:rPr>
                <w:rFonts w:eastAsia="Times New Roman" w:cstheme="minorHAnsi"/>
                <w:b/>
                <w:bCs/>
                <w:sz w:val="24"/>
                <w:szCs w:val="24"/>
                <w:lang w:eastAsia="fr-FR"/>
              </w:rPr>
              <w:t>Plan Personnalisé de Compensation du handicap (PPC)</w:t>
            </w:r>
            <w:r w:rsidRPr="005F503F">
              <w:rPr>
                <w:rFonts w:eastAsia="Times New Roman" w:cstheme="minorHAnsi"/>
                <w:sz w:val="24"/>
                <w:szCs w:val="24"/>
                <w:lang w:eastAsia="fr-FR"/>
              </w:rPr>
              <w:t xml:space="preserve"> qui sera soumis à la CDAPH. </w:t>
            </w:r>
          </w:p>
        </w:tc>
      </w:tr>
      <w:tr w:rsidR="0064218B" w:rsidRPr="0064218B" w:rsidTr="0064218B">
        <w:trPr>
          <w:tblCellSpacing w:w="45" w:type="dxa"/>
        </w:trPr>
        <w:tc>
          <w:tcPr>
            <w:tcW w:w="0" w:type="auto"/>
            <w:vAlign w:val="center"/>
            <w:hideMark/>
          </w:tcPr>
          <w:p w:rsidR="00871734" w:rsidRDefault="0064218B" w:rsidP="00871734">
            <w:pPr>
              <w:spacing w:after="0" w:line="240" w:lineRule="auto"/>
              <w:jc w:val="both"/>
              <w:rPr>
                <w:rFonts w:eastAsia="Times New Roman" w:cstheme="minorHAnsi"/>
                <w:sz w:val="24"/>
                <w:szCs w:val="24"/>
                <w:lang w:eastAsia="fr-FR"/>
              </w:rPr>
            </w:pPr>
            <w:r w:rsidRPr="005F503F">
              <w:rPr>
                <w:rFonts w:eastAsia="Times New Roman" w:cstheme="minorHAnsi"/>
                <w:sz w:val="24"/>
                <w:szCs w:val="24"/>
                <w:lang w:eastAsia="fr-FR"/>
              </w:rPr>
              <w:t xml:space="preserve">Ce </w:t>
            </w:r>
            <w:r w:rsidRPr="005F503F">
              <w:rPr>
                <w:rFonts w:eastAsia="Times New Roman" w:cstheme="minorHAnsi"/>
                <w:b/>
                <w:bCs/>
                <w:sz w:val="24"/>
                <w:szCs w:val="24"/>
                <w:lang w:eastAsia="fr-FR"/>
              </w:rPr>
              <w:t>PPC</w:t>
            </w:r>
            <w:r w:rsidRPr="005F503F">
              <w:rPr>
                <w:rFonts w:eastAsia="Times New Roman" w:cstheme="minorHAnsi"/>
                <w:sz w:val="24"/>
                <w:szCs w:val="24"/>
                <w:lang w:eastAsia="fr-FR"/>
              </w:rPr>
              <w:t xml:space="preserve"> peut comprendre</w:t>
            </w:r>
          </w:p>
          <w:p w:rsidR="00E125A3" w:rsidRDefault="0064218B" w:rsidP="00871734">
            <w:pPr>
              <w:spacing w:after="0" w:line="240" w:lineRule="auto"/>
              <w:jc w:val="both"/>
              <w:rPr>
                <w:rFonts w:eastAsia="Times New Roman" w:cstheme="minorHAnsi"/>
                <w:sz w:val="24"/>
                <w:szCs w:val="24"/>
                <w:lang w:eastAsia="fr-FR"/>
              </w:rPr>
            </w:pPr>
            <w:r w:rsidRPr="005F503F">
              <w:rPr>
                <w:rFonts w:eastAsia="Times New Roman" w:cstheme="minorHAnsi"/>
                <w:sz w:val="24"/>
                <w:szCs w:val="24"/>
                <w:lang w:eastAsia="fr-FR"/>
              </w:rPr>
              <w:t>- des prestations financières et matérielles destinées à compenser les frais liés au handicap et à ses conséquences</w:t>
            </w:r>
            <w:r w:rsidR="005F503F">
              <w:rPr>
                <w:rFonts w:eastAsia="Times New Roman" w:cstheme="minorHAnsi"/>
                <w:sz w:val="24"/>
                <w:szCs w:val="24"/>
                <w:lang w:eastAsia="fr-FR"/>
              </w:rPr>
              <w:t>. A</w:t>
            </w:r>
            <w:r w:rsidRPr="005F503F">
              <w:rPr>
                <w:rFonts w:eastAsia="Times New Roman" w:cstheme="minorHAnsi"/>
                <w:sz w:val="24"/>
                <w:szCs w:val="24"/>
                <w:lang w:eastAsia="fr-FR"/>
              </w:rPr>
              <w:t>ides matérielles : l’</w:t>
            </w:r>
            <w:r w:rsidRPr="005F503F">
              <w:rPr>
                <w:rFonts w:eastAsia="Times New Roman" w:cstheme="minorHAnsi"/>
                <w:b/>
                <w:bCs/>
                <w:sz w:val="24"/>
                <w:szCs w:val="24"/>
                <w:lang w:eastAsia="fr-FR"/>
              </w:rPr>
              <w:t>AEEH</w:t>
            </w:r>
            <w:r w:rsidRPr="005F503F">
              <w:rPr>
                <w:rFonts w:eastAsia="Times New Roman" w:cstheme="minorHAnsi"/>
                <w:sz w:val="24"/>
                <w:szCs w:val="24"/>
                <w:lang w:eastAsia="fr-FR"/>
              </w:rPr>
              <w:t xml:space="preserve"> (Allocation d’Education de l’Enfant Handicapé) et ses compléments et/ou la </w:t>
            </w:r>
            <w:r w:rsidRPr="005F503F">
              <w:rPr>
                <w:rFonts w:eastAsia="Times New Roman" w:cstheme="minorHAnsi"/>
                <w:b/>
                <w:bCs/>
                <w:sz w:val="24"/>
                <w:szCs w:val="24"/>
                <w:lang w:eastAsia="fr-FR"/>
              </w:rPr>
              <w:t>PCH</w:t>
            </w:r>
            <w:r w:rsidRPr="005F503F">
              <w:rPr>
                <w:rFonts w:eastAsia="Times New Roman" w:cstheme="minorHAnsi"/>
                <w:sz w:val="24"/>
                <w:szCs w:val="24"/>
                <w:lang w:eastAsia="fr-FR"/>
              </w:rPr>
              <w:t xml:space="preserve"> (Prestation de Compensation du Handicap)</w:t>
            </w:r>
          </w:p>
          <w:p w:rsidR="005F503F" w:rsidRPr="005F503F" w:rsidRDefault="0064218B" w:rsidP="00871734">
            <w:pPr>
              <w:spacing w:after="0" w:line="240" w:lineRule="auto"/>
              <w:jc w:val="both"/>
              <w:rPr>
                <w:rFonts w:eastAsia="Times New Roman" w:cstheme="minorHAnsi"/>
                <w:sz w:val="24"/>
                <w:szCs w:val="24"/>
                <w:lang w:eastAsia="fr-FR"/>
              </w:rPr>
            </w:pPr>
            <w:bookmarkStart w:id="0" w:name="_GoBack"/>
            <w:bookmarkEnd w:id="0"/>
            <w:r w:rsidRPr="00F91ED0">
              <w:rPr>
                <w:rFonts w:eastAsia="Times New Roman" w:cstheme="minorHAnsi"/>
                <w:sz w:val="24"/>
                <w:szCs w:val="24"/>
                <w:shd w:val="clear" w:color="auto" w:fill="FFE599" w:themeFill="accent4" w:themeFillTint="66"/>
                <w:lang w:eastAsia="fr-FR"/>
              </w:rPr>
              <w:t>- et pour les enfants et les jeunes</w:t>
            </w:r>
            <w:r w:rsidR="0070432C" w:rsidRPr="00F91ED0">
              <w:rPr>
                <w:rFonts w:eastAsia="Times New Roman" w:cstheme="minorHAnsi"/>
                <w:sz w:val="24"/>
                <w:szCs w:val="24"/>
                <w:shd w:val="clear" w:color="auto" w:fill="FFE599" w:themeFill="accent4" w:themeFillTint="66"/>
                <w:lang w:eastAsia="fr-FR"/>
              </w:rPr>
              <w:t> :</w:t>
            </w:r>
            <w:r w:rsidRPr="00F91ED0">
              <w:rPr>
                <w:rFonts w:eastAsia="Times New Roman" w:cstheme="minorHAnsi"/>
                <w:sz w:val="24"/>
                <w:szCs w:val="24"/>
                <w:shd w:val="clear" w:color="auto" w:fill="FFE599" w:themeFill="accent4" w:themeFillTint="66"/>
                <w:lang w:eastAsia="fr-FR"/>
              </w:rPr>
              <w:t xml:space="preserve"> un Projet Personnalisé de Scolarisation (</w:t>
            </w:r>
            <w:r w:rsidRPr="00F91ED0">
              <w:rPr>
                <w:rFonts w:eastAsia="Times New Roman" w:cstheme="minorHAnsi"/>
                <w:b/>
                <w:bCs/>
                <w:sz w:val="24"/>
                <w:szCs w:val="24"/>
                <w:shd w:val="clear" w:color="auto" w:fill="FFE599" w:themeFill="accent4" w:themeFillTint="66"/>
                <w:lang w:eastAsia="fr-FR"/>
              </w:rPr>
              <w:t>PPS</w:t>
            </w:r>
            <w:r w:rsidRPr="00F91ED0">
              <w:rPr>
                <w:rFonts w:eastAsia="Times New Roman" w:cstheme="minorHAnsi"/>
                <w:sz w:val="24"/>
                <w:szCs w:val="24"/>
                <w:shd w:val="clear" w:color="auto" w:fill="FFE599" w:themeFill="accent4" w:themeFillTint="66"/>
                <w:lang w:eastAsia="fr-FR"/>
              </w:rPr>
              <w:t>) qui définit l'orientation de l'enfant handicapé et les mesures d'accompagnement.</w:t>
            </w:r>
          </w:p>
        </w:tc>
      </w:tr>
    </w:tbl>
    <w:p w:rsidR="0070432C" w:rsidRDefault="001070AF" w:rsidP="007069BD">
      <w:pPr>
        <w:pStyle w:val="Default"/>
        <w:rPr>
          <w:rFonts w:asciiTheme="minorHAnsi" w:hAnsiTheme="minorHAnsi" w:cstheme="minorHAnsi"/>
        </w:rPr>
      </w:pPr>
      <w:r>
        <w:rPr>
          <w:rFonts w:asciiTheme="minorHAnsi" w:hAnsiTheme="minorHAnsi" w:cstheme="minorHAnsi"/>
        </w:rPr>
        <w:t>La MDPH notifie</w:t>
      </w:r>
      <w:r w:rsidR="0070432C" w:rsidRPr="00F50C20">
        <w:rPr>
          <w:rFonts w:asciiTheme="minorHAnsi" w:hAnsiTheme="minorHAnsi" w:cstheme="minorHAnsi"/>
        </w:rPr>
        <w:t> :</w:t>
      </w:r>
    </w:p>
    <w:p w:rsidR="00F50C20" w:rsidRDefault="00F50C20" w:rsidP="00F50C20">
      <w:pPr>
        <w:pStyle w:val="Default"/>
        <w:numPr>
          <w:ilvl w:val="0"/>
          <w:numId w:val="5"/>
        </w:numPr>
        <w:rPr>
          <w:rFonts w:asciiTheme="minorHAnsi" w:hAnsiTheme="minorHAnsi" w:cstheme="minorHAnsi"/>
        </w:rPr>
      </w:pPr>
      <w:r>
        <w:rPr>
          <w:rFonts w:asciiTheme="minorHAnsi" w:hAnsiTheme="minorHAnsi" w:cstheme="minorHAnsi"/>
        </w:rPr>
        <w:t>Une orientation : ULIS, établissement</w:t>
      </w:r>
      <w:r w:rsidR="005F05F0">
        <w:rPr>
          <w:rFonts w:asciiTheme="minorHAnsi" w:hAnsiTheme="minorHAnsi" w:cstheme="minorHAnsi"/>
        </w:rPr>
        <w:t>s</w:t>
      </w:r>
      <w:r>
        <w:rPr>
          <w:rFonts w:asciiTheme="minorHAnsi" w:hAnsiTheme="minorHAnsi" w:cstheme="minorHAnsi"/>
        </w:rPr>
        <w:t xml:space="preserve"> médico-sociaux (IME, ITEP…).</w:t>
      </w:r>
    </w:p>
    <w:p w:rsidR="009A15C2" w:rsidRDefault="00F50C20" w:rsidP="00F50C20">
      <w:pPr>
        <w:pStyle w:val="Default"/>
        <w:numPr>
          <w:ilvl w:val="0"/>
          <w:numId w:val="5"/>
        </w:numPr>
        <w:rPr>
          <w:rFonts w:asciiTheme="minorHAnsi" w:hAnsiTheme="minorHAnsi" w:cstheme="minorHAnsi"/>
        </w:rPr>
      </w:pPr>
      <w:r>
        <w:rPr>
          <w:rFonts w:asciiTheme="minorHAnsi" w:hAnsiTheme="minorHAnsi" w:cstheme="minorHAnsi"/>
        </w:rPr>
        <w:t xml:space="preserve">Un accompagnement : AESH (AVS), SESSAD, </w:t>
      </w:r>
      <w:r w:rsidRPr="00F50C20">
        <w:rPr>
          <w:rFonts w:asciiTheme="minorHAnsi" w:hAnsiTheme="minorHAnsi" w:cstheme="minorHAnsi"/>
        </w:rPr>
        <w:t>octroi d</w:t>
      </w:r>
      <w:r>
        <w:rPr>
          <w:rFonts w:asciiTheme="minorHAnsi" w:hAnsiTheme="minorHAnsi" w:cstheme="minorHAnsi"/>
        </w:rPr>
        <w:t>’</w:t>
      </w:r>
      <w:r w:rsidR="001070AF">
        <w:rPr>
          <w:rFonts w:asciiTheme="minorHAnsi" w:hAnsiTheme="minorHAnsi" w:cstheme="minorHAnsi"/>
        </w:rPr>
        <w:t>un matériel pédagogique adapté</w:t>
      </w:r>
      <w:r>
        <w:rPr>
          <w:rFonts w:asciiTheme="minorHAnsi" w:hAnsiTheme="minorHAnsi" w:cstheme="minorHAnsi"/>
        </w:rPr>
        <w:t>…</w:t>
      </w:r>
    </w:p>
    <w:p w:rsidR="008E0687" w:rsidRDefault="001070AF" w:rsidP="00E80A32">
      <w:pPr>
        <w:pStyle w:val="Default"/>
        <w:rPr>
          <w:rFonts w:asciiTheme="minorHAnsi" w:hAnsiTheme="minorHAnsi" w:cstheme="minorHAnsi"/>
        </w:rPr>
      </w:pPr>
      <w:r w:rsidRPr="00F50C20">
        <w:rPr>
          <w:rFonts w:asciiTheme="minorHAnsi" w:hAnsiTheme="minorHAnsi" w:cstheme="minorHAnsi"/>
        </w:rPr>
        <w:t>Le PPS peut</w:t>
      </w:r>
      <w:r>
        <w:rPr>
          <w:rFonts w:asciiTheme="minorHAnsi" w:hAnsiTheme="minorHAnsi" w:cstheme="minorHAnsi"/>
        </w:rPr>
        <w:t xml:space="preserve"> indiquer la nécessité d’aménagements du temps scolaire.</w:t>
      </w:r>
    </w:p>
    <w:p w:rsidR="001070AF" w:rsidRDefault="001070AF" w:rsidP="00E80A32">
      <w:pPr>
        <w:pStyle w:val="Default"/>
      </w:pPr>
    </w:p>
    <w:p w:rsidR="00685490" w:rsidRDefault="00685490" w:rsidP="005622BB">
      <w:pPr>
        <w:pStyle w:val="Default"/>
        <w:jc w:val="both"/>
        <w:rPr>
          <w:rStyle w:val="style14"/>
          <w:rFonts w:asciiTheme="minorHAnsi" w:hAnsiTheme="minorHAnsi" w:cstheme="minorHAnsi"/>
        </w:rPr>
      </w:pPr>
      <w:r w:rsidRPr="00685490">
        <w:rPr>
          <w:rFonts w:asciiTheme="minorHAnsi" w:hAnsiTheme="minorHAnsi" w:cstheme="minorHAnsi"/>
        </w:rPr>
        <w:t>En cas de manque de place en établissement médico-</w:t>
      </w:r>
      <w:r>
        <w:rPr>
          <w:rFonts w:asciiTheme="minorHAnsi" w:hAnsiTheme="minorHAnsi" w:cstheme="minorHAnsi"/>
        </w:rPr>
        <w:t>social</w:t>
      </w:r>
      <w:r w:rsidRPr="00685490">
        <w:rPr>
          <w:rFonts w:asciiTheme="minorHAnsi" w:hAnsiTheme="minorHAnsi" w:cstheme="minorHAnsi"/>
        </w:rPr>
        <w:t xml:space="preserve">, la CDAPH </w:t>
      </w:r>
      <w:r w:rsidR="001209F8">
        <w:rPr>
          <w:rFonts w:asciiTheme="minorHAnsi" w:hAnsiTheme="minorHAnsi" w:cstheme="minorHAnsi"/>
        </w:rPr>
        <w:t>peut</w:t>
      </w:r>
      <w:r w:rsidR="00666450">
        <w:rPr>
          <w:rFonts w:asciiTheme="minorHAnsi" w:hAnsiTheme="minorHAnsi" w:cstheme="minorHAnsi"/>
        </w:rPr>
        <w:t xml:space="preserve"> apporter</w:t>
      </w:r>
      <w:r w:rsidRPr="00685490">
        <w:rPr>
          <w:rFonts w:asciiTheme="minorHAnsi" w:hAnsiTheme="minorHAnsi" w:cstheme="minorHAnsi"/>
        </w:rPr>
        <w:t xml:space="preserve"> une </w:t>
      </w:r>
      <w:r w:rsidR="001209F8">
        <w:rPr>
          <w:rFonts w:asciiTheme="minorHAnsi" w:hAnsiTheme="minorHAnsi" w:cstheme="minorHAnsi"/>
        </w:rPr>
        <w:t>réponse alternative</w:t>
      </w:r>
      <w:r w:rsidRPr="00685490">
        <w:rPr>
          <w:rFonts w:asciiTheme="minorHAnsi" w:hAnsiTheme="minorHAnsi" w:cstheme="minorHAnsi"/>
        </w:rPr>
        <w:t xml:space="preserve">. </w:t>
      </w:r>
      <w:r w:rsidR="00666450">
        <w:rPr>
          <w:rFonts w:asciiTheme="minorHAnsi" w:hAnsiTheme="minorHAnsi" w:cstheme="minorHAnsi"/>
        </w:rPr>
        <w:t xml:space="preserve">Il </w:t>
      </w:r>
      <w:r w:rsidR="001209F8">
        <w:rPr>
          <w:rFonts w:asciiTheme="minorHAnsi" w:hAnsiTheme="minorHAnsi" w:cstheme="minorHAnsi"/>
        </w:rPr>
        <w:t xml:space="preserve">peut alors </w:t>
      </w:r>
      <w:r w:rsidR="00666450">
        <w:rPr>
          <w:rFonts w:asciiTheme="minorHAnsi" w:hAnsiTheme="minorHAnsi" w:cstheme="minorHAnsi"/>
        </w:rPr>
        <w:t>y a</w:t>
      </w:r>
      <w:r w:rsidR="001209F8">
        <w:rPr>
          <w:rFonts w:asciiTheme="minorHAnsi" w:hAnsiTheme="minorHAnsi" w:cstheme="minorHAnsi"/>
        </w:rPr>
        <w:t>voir</w:t>
      </w:r>
      <w:r w:rsidR="00666450">
        <w:rPr>
          <w:rFonts w:asciiTheme="minorHAnsi" w:hAnsiTheme="minorHAnsi" w:cstheme="minorHAnsi"/>
        </w:rPr>
        <w:t xml:space="preserve"> une double notification. </w:t>
      </w:r>
      <w:r>
        <w:rPr>
          <w:rStyle w:val="style14"/>
          <w:rFonts w:asciiTheme="minorHAnsi" w:hAnsiTheme="minorHAnsi" w:cstheme="minorHAnsi"/>
        </w:rPr>
        <w:t xml:space="preserve">Une orientation ITEP </w:t>
      </w:r>
      <w:r w:rsidR="001209F8">
        <w:rPr>
          <w:rStyle w:val="style14"/>
          <w:rFonts w:asciiTheme="minorHAnsi" w:hAnsiTheme="minorHAnsi" w:cstheme="minorHAnsi"/>
        </w:rPr>
        <w:t>peut</w:t>
      </w:r>
      <w:r>
        <w:rPr>
          <w:rStyle w:val="style14"/>
          <w:rFonts w:asciiTheme="minorHAnsi" w:hAnsiTheme="minorHAnsi" w:cstheme="minorHAnsi"/>
        </w:rPr>
        <w:t xml:space="preserve">, par exemple, </w:t>
      </w:r>
      <w:r w:rsidR="001209F8">
        <w:rPr>
          <w:rStyle w:val="style14"/>
          <w:rFonts w:asciiTheme="minorHAnsi" w:hAnsiTheme="minorHAnsi" w:cstheme="minorHAnsi"/>
        </w:rPr>
        <w:t>être</w:t>
      </w:r>
      <w:r>
        <w:rPr>
          <w:rStyle w:val="style14"/>
          <w:rFonts w:asciiTheme="minorHAnsi" w:hAnsiTheme="minorHAnsi" w:cstheme="minorHAnsi"/>
        </w:rPr>
        <w:t xml:space="preserve"> associée</w:t>
      </w:r>
      <w:r w:rsidR="00666450">
        <w:rPr>
          <w:rStyle w:val="style14"/>
          <w:rFonts w:asciiTheme="minorHAnsi" w:hAnsiTheme="minorHAnsi" w:cstheme="minorHAnsi"/>
        </w:rPr>
        <w:t>, par défaut de place,</w:t>
      </w:r>
      <w:r>
        <w:rPr>
          <w:rStyle w:val="style14"/>
          <w:rFonts w:asciiTheme="minorHAnsi" w:hAnsiTheme="minorHAnsi" w:cstheme="minorHAnsi"/>
        </w:rPr>
        <w:t xml:space="preserve"> à un accompagnement SESSAD TCC.</w:t>
      </w:r>
    </w:p>
    <w:p w:rsidR="002B5A72" w:rsidRDefault="008E0687" w:rsidP="005622BB">
      <w:pPr>
        <w:pStyle w:val="Default"/>
        <w:jc w:val="both"/>
        <w:rPr>
          <w:rStyle w:val="style14"/>
          <w:rFonts w:asciiTheme="minorHAnsi" w:hAnsiTheme="minorHAnsi" w:cstheme="minorHAnsi"/>
        </w:rPr>
      </w:pPr>
      <w:r w:rsidRPr="002B5A72">
        <w:rPr>
          <w:rStyle w:val="style14"/>
          <w:rFonts w:asciiTheme="minorHAnsi" w:hAnsiTheme="minorHAnsi" w:cstheme="minorHAnsi"/>
        </w:rPr>
        <w:t>Le PPS est révisé au moins à chaque changement de cycle ou, à la demande de la famille, à chaque fois que la situation de l'élève le nécessite.</w:t>
      </w:r>
    </w:p>
    <w:p w:rsidR="00F91ED0" w:rsidRDefault="00F91ED0" w:rsidP="00E80A32">
      <w:pPr>
        <w:pStyle w:val="Default"/>
        <w:rPr>
          <w:rStyle w:val="style14"/>
          <w:rFonts w:asciiTheme="minorHAnsi" w:hAnsiTheme="minorHAnsi" w:cstheme="minorHAnsi"/>
        </w:rPr>
      </w:pPr>
    </w:p>
    <w:p w:rsidR="00F91ED0" w:rsidRDefault="00F91ED0" w:rsidP="004E39AD">
      <w:pPr>
        <w:pStyle w:val="Sansinterligne"/>
        <w:pBdr>
          <w:top w:val="single" w:sz="4" w:space="1" w:color="auto"/>
          <w:left w:val="single" w:sz="4" w:space="4" w:color="auto"/>
          <w:bottom w:val="single" w:sz="4" w:space="1" w:color="auto"/>
          <w:right w:val="single" w:sz="4" w:space="4" w:color="auto"/>
        </w:pBdr>
        <w:shd w:val="clear" w:color="auto" w:fill="FFD966" w:themeFill="accent4" w:themeFillTint="99"/>
        <w:rPr>
          <w:sz w:val="24"/>
          <w:szCs w:val="24"/>
        </w:rPr>
      </w:pPr>
      <w:r w:rsidRPr="007069BD">
        <w:rPr>
          <w:sz w:val="24"/>
          <w:szCs w:val="24"/>
        </w:rPr>
        <w:t xml:space="preserve">Le PPS est un document </w:t>
      </w:r>
      <w:r>
        <w:rPr>
          <w:sz w:val="24"/>
          <w:szCs w:val="24"/>
        </w:rPr>
        <w:t>établi par</w:t>
      </w:r>
      <w:r w:rsidRPr="007069BD">
        <w:rPr>
          <w:sz w:val="24"/>
          <w:szCs w:val="24"/>
        </w:rPr>
        <w:t xml:space="preserve"> la MDPH.</w:t>
      </w:r>
    </w:p>
    <w:p w:rsidR="00F91ED0" w:rsidRDefault="00F91ED0" w:rsidP="005622BB">
      <w:pPr>
        <w:pStyle w:val="Sansinterligne"/>
        <w:pBdr>
          <w:top w:val="single" w:sz="4" w:space="1" w:color="auto"/>
          <w:left w:val="single" w:sz="4" w:space="4" w:color="auto"/>
          <w:bottom w:val="single" w:sz="4" w:space="1" w:color="auto"/>
          <w:right w:val="single" w:sz="4" w:space="4" w:color="auto"/>
        </w:pBdr>
        <w:shd w:val="clear" w:color="auto" w:fill="FFD966" w:themeFill="accent4" w:themeFillTint="99"/>
        <w:jc w:val="both"/>
        <w:rPr>
          <w:sz w:val="24"/>
          <w:szCs w:val="24"/>
        </w:rPr>
      </w:pPr>
      <w:r w:rsidRPr="007069BD">
        <w:rPr>
          <w:sz w:val="24"/>
          <w:szCs w:val="24"/>
        </w:rPr>
        <w:t xml:space="preserve">Élaboré </w:t>
      </w:r>
      <w:r>
        <w:rPr>
          <w:sz w:val="24"/>
          <w:szCs w:val="24"/>
        </w:rPr>
        <w:t xml:space="preserve">à </w:t>
      </w:r>
      <w:r w:rsidRPr="007069BD">
        <w:rPr>
          <w:sz w:val="24"/>
          <w:szCs w:val="24"/>
        </w:rPr>
        <w:t xml:space="preserve">partir de celui-ci, le « document de </w:t>
      </w:r>
      <w:r w:rsidRPr="007069BD">
        <w:rPr>
          <w:b/>
          <w:sz w:val="24"/>
          <w:szCs w:val="24"/>
        </w:rPr>
        <w:t>mise en œuvre du PPS</w:t>
      </w:r>
      <w:r w:rsidRPr="007069BD">
        <w:rPr>
          <w:sz w:val="24"/>
          <w:szCs w:val="24"/>
        </w:rPr>
        <w:t> »</w:t>
      </w:r>
      <w:r w:rsidR="00454C89">
        <w:rPr>
          <w:sz w:val="24"/>
          <w:szCs w:val="24"/>
        </w:rPr>
        <w:t xml:space="preserve"> </w:t>
      </w:r>
      <w:r w:rsidR="00035F14">
        <w:rPr>
          <w:sz w:val="24"/>
          <w:szCs w:val="24"/>
        </w:rPr>
        <w:t>permet aux équipes pédagogiques de lister les aménagements à mettre en œuvre dans l’école, dans la classe... Il est partagé avec l’enseignant référent qui le joint au dossier de l’élève.</w:t>
      </w:r>
    </w:p>
    <w:p w:rsidR="00454C89" w:rsidRDefault="00454C89" w:rsidP="004E39AD">
      <w:pPr>
        <w:pStyle w:val="Sansinterligne"/>
        <w:pBdr>
          <w:top w:val="single" w:sz="4" w:space="1" w:color="auto"/>
          <w:left w:val="single" w:sz="4" w:space="4" w:color="auto"/>
          <w:bottom w:val="single" w:sz="4" w:space="1" w:color="auto"/>
          <w:right w:val="single" w:sz="4" w:space="4" w:color="auto"/>
        </w:pBdr>
        <w:shd w:val="clear" w:color="auto" w:fill="FFD966" w:themeFill="accent4" w:themeFillTint="99"/>
        <w:rPr>
          <w:sz w:val="24"/>
          <w:szCs w:val="24"/>
        </w:rPr>
      </w:pPr>
      <w:r>
        <w:rPr>
          <w:sz w:val="24"/>
          <w:szCs w:val="24"/>
        </w:rPr>
        <w:t xml:space="preserve">Mise en œuvre du PPS maternelle : </w:t>
      </w:r>
      <w:hyperlink r:id="rId5" w:history="1">
        <w:r w:rsidRPr="00454C89">
          <w:rPr>
            <w:rStyle w:val="Lienhypertexte"/>
            <w:sz w:val="24"/>
            <w:szCs w:val="24"/>
          </w:rPr>
          <w:t>ici</w:t>
        </w:r>
      </w:hyperlink>
    </w:p>
    <w:p w:rsidR="00454C89" w:rsidRPr="007069BD" w:rsidRDefault="00454C89" w:rsidP="004E39AD">
      <w:pPr>
        <w:pStyle w:val="Sansinterligne"/>
        <w:pBdr>
          <w:top w:val="single" w:sz="4" w:space="1" w:color="auto"/>
          <w:left w:val="single" w:sz="4" w:space="4" w:color="auto"/>
          <w:bottom w:val="single" w:sz="4" w:space="1" w:color="auto"/>
          <w:right w:val="single" w:sz="4" w:space="4" w:color="auto"/>
        </w:pBdr>
        <w:shd w:val="clear" w:color="auto" w:fill="FFD966" w:themeFill="accent4" w:themeFillTint="99"/>
        <w:rPr>
          <w:sz w:val="24"/>
          <w:szCs w:val="24"/>
        </w:rPr>
      </w:pPr>
      <w:r>
        <w:rPr>
          <w:sz w:val="24"/>
          <w:szCs w:val="24"/>
        </w:rPr>
        <w:t xml:space="preserve">Mise en œuvre du PPS élémentaire : </w:t>
      </w:r>
      <w:hyperlink r:id="rId6" w:history="1">
        <w:r w:rsidRPr="00454C89">
          <w:rPr>
            <w:rStyle w:val="Lienhypertexte"/>
            <w:sz w:val="24"/>
            <w:szCs w:val="24"/>
          </w:rPr>
          <w:t>là</w:t>
        </w:r>
      </w:hyperlink>
    </w:p>
    <w:p w:rsidR="002B5A72" w:rsidRPr="002B5A72" w:rsidRDefault="002B5A72" w:rsidP="00E80A32">
      <w:pPr>
        <w:pStyle w:val="Default"/>
        <w:rPr>
          <w:rStyle w:val="style14"/>
          <w:rFonts w:asciiTheme="minorHAnsi" w:hAnsiTheme="minorHAnsi" w:cstheme="minorHAnsi"/>
        </w:rPr>
      </w:pPr>
    </w:p>
    <w:p w:rsidR="002B5A72" w:rsidRDefault="002B5A72" w:rsidP="004E39AD">
      <w:pPr>
        <w:pStyle w:val="Sansinterligne"/>
        <w:pBdr>
          <w:top w:val="single" w:sz="4" w:space="1" w:color="auto"/>
          <w:left w:val="single" w:sz="4" w:space="4" w:color="auto"/>
          <w:bottom w:val="single" w:sz="4" w:space="1" w:color="auto"/>
          <w:right w:val="single" w:sz="4" w:space="4" w:color="auto"/>
        </w:pBdr>
        <w:shd w:val="clear" w:color="auto" w:fill="FFE599" w:themeFill="accent4" w:themeFillTint="66"/>
        <w:rPr>
          <w:rStyle w:val="style14"/>
          <w:rFonts w:cstheme="minorHAnsi"/>
          <w:color w:val="000000"/>
          <w:sz w:val="18"/>
          <w:szCs w:val="18"/>
        </w:rPr>
      </w:pPr>
      <w:bookmarkStart w:id="1" w:name="delai"/>
      <w:bookmarkEnd w:id="1"/>
      <w:r w:rsidRPr="002B5A72">
        <w:rPr>
          <w:rStyle w:val="style14"/>
          <w:rFonts w:cstheme="minorHAnsi"/>
          <w:color w:val="000000"/>
          <w:sz w:val="18"/>
          <w:szCs w:val="18"/>
        </w:rPr>
        <w:t>Pour aller plus loin…</w:t>
      </w:r>
    </w:p>
    <w:p w:rsidR="00666450" w:rsidRPr="002B5A72" w:rsidRDefault="00666450" w:rsidP="005622BB">
      <w:pPr>
        <w:pStyle w:val="Sansinterligne"/>
        <w:pBdr>
          <w:top w:val="single" w:sz="4" w:space="1" w:color="auto"/>
          <w:left w:val="single" w:sz="4" w:space="4" w:color="auto"/>
          <w:bottom w:val="single" w:sz="4" w:space="1" w:color="auto"/>
          <w:right w:val="single" w:sz="4" w:space="4" w:color="auto"/>
        </w:pBdr>
        <w:shd w:val="clear" w:color="auto" w:fill="FFE599" w:themeFill="accent4" w:themeFillTint="66"/>
        <w:jc w:val="both"/>
        <w:rPr>
          <w:rFonts w:cstheme="minorHAnsi"/>
          <w:b/>
          <w:bCs/>
          <w:sz w:val="18"/>
          <w:szCs w:val="18"/>
        </w:rPr>
      </w:pPr>
      <w:r w:rsidRPr="002B5A72">
        <w:rPr>
          <w:rFonts w:eastAsia="Times New Roman" w:cstheme="minorHAnsi"/>
          <w:sz w:val="18"/>
          <w:szCs w:val="18"/>
          <w:lang w:eastAsia="fr-FR"/>
        </w:rPr>
        <w:t xml:space="preserve">La personne handicapée, ou le cas échéant son représentant légal, </w:t>
      </w:r>
      <w:r w:rsidRPr="002B5A72">
        <w:rPr>
          <w:rFonts w:eastAsia="Times New Roman" w:cstheme="minorHAnsi"/>
          <w:b/>
          <w:bCs/>
          <w:sz w:val="18"/>
          <w:szCs w:val="18"/>
          <w:lang w:eastAsia="fr-FR"/>
        </w:rPr>
        <w:t>est informée, au moins deux semaines à l'avance, de la date et du lieu de la séance</w:t>
      </w:r>
      <w:r w:rsidRPr="002B5A72">
        <w:rPr>
          <w:rFonts w:eastAsia="Times New Roman" w:cstheme="minorHAnsi"/>
          <w:sz w:val="18"/>
          <w:szCs w:val="18"/>
          <w:lang w:eastAsia="fr-FR"/>
        </w:rPr>
        <w:t xml:space="preserve"> au cours de laquelle la commission des droits et de l'autonomie des personnes handicapées se prononcera sur sa demande, </w:t>
      </w:r>
      <w:r w:rsidRPr="002B5A72">
        <w:rPr>
          <w:rFonts w:eastAsia="Times New Roman" w:cstheme="minorHAnsi"/>
          <w:b/>
          <w:bCs/>
          <w:sz w:val="18"/>
          <w:szCs w:val="18"/>
          <w:lang w:eastAsia="fr-FR"/>
        </w:rPr>
        <w:t xml:space="preserve">ainsi que de la possibilité de se faire assister ou de se faire représenter </w:t>
      </w:r>
      <w:r w:rsidRPr="002B5A72">
        <w:rPr>
          <w:rFonts w:eastAsia="Times New Roman" w:cstheme="minorHAnsi"/>
          <w:sz w:val="18"/>
          <w:szCs w:val="18"/>
          <w:lang w:eastAsia="fr-FR"/>
        </w:rPr>
        <w:t>par la personne de son choix. [...]</w:t>
      </w:r>
      <w:r w:rsidR="005622BB">
        <w:rPr>
          <w:rFonts w:eastAsia="Times New Roman" w:cstheme="minorHAnsi"/>
          <w:sz w:val="18"/>
          <w:szCs w:val="18"/>
          <w:lang w:eastAsia="fr-FR"/>
        </w:rPr>
        <w:t xml:space="preserve"> </w:t>
      </w:r>
      <w:hyperlink r:id="rId7" w:history="1">
        <w:r w:rsidRPr="002B5A72">
          <w:rPr>
            <w:rStyle w:val="Lienhypertexte"/>
            <w:rFonts w:cstheme="minorHAnsi"/>
            <w:b/>
            <w:bCs/>
            <w:sz w:val="18"/>
            <w:szCs w:val="18"/>
          </w:rPr>
          <w:t>Décret relatif aux CDAPH - Article R. 241-30.</w:t>
        </w:r>
      </w:hyperlink>
    </w:p>
    <w:p w:rsidR="00666450" w:rsidRPr="00035F14" w:rsidRDefault="00035F14" w:rsidP="005622BB">
      <w:pPr>
        <w:pStyle w:val="Sansinterligne"/>
        <w:pBdr>
          <w:top w:val="single" w:sz="4" w:space="1" w:color="auto"/>
          <w:left w:val="single" w:sz="4" w:space="4" w:color="auto"/>
          <w:bottom w:val="single" w:sz="4" w:space="1" w:color="auto"/>
          <w:right w:val="single" w:sz="4" w:space="4" w:color="auto"/>
        </w:pBdr>
        <w:shd w:val="clear" w:color="auto" w:fill="FFE599" w:themeFill="accent4" w:themeFillTint="66"/>
        <w:jc w:val="both"/>
        <w:rPr>
          <w:rFonts w:cstheme="minorHAnsi"/>
          <w:color w:val="000000"/>
          <w:sz w:val="18"/>
          <w:szCs w:val="18"/>
        </w:rPr>
      </w:pPr>
      <w:r>
        <w:rPr>
          <w:rStyle w:val="style14"/>
          <w:rFonts w:cstheme="minorHAnsi"/>
          <w:color w:val="000000"/>
          <w:sz w:val="18"/>
          <w:szCs w:val="18"/>
        </w:rPr>
        <w:t>Depuis le 1</w:t>
      </w:r>
      <w:r w:rsidRPr="00035F14">
        <w:rPr>
          <w:rStyle w:val="style14"/>
          <w:rFonts w:cstheme="minorHAnsi"/>
          <w:color w:val="000000"/>
          <w:sz w:val="18"/>
          <w:szCs w:val="18"/>
          <w:vertAlign w:val="superscript"/>
        </w:rPr>
        <w:t>er</w:t>
      </w:r>
      <w:r>
        <w:rPr>
          <w:rStyle w:val="style14"/>
          <w:rFonts w:cstheme="minorHAnsi"/>
          <w:color w:val="000000"/>
          <w:sz w:val="18"/>
          <w:szCs w:val="18"/>
        </w:rPr>
        <w:t xml:space="preserve"> juillet 2019, la MDPH évalue les besoins et notifie à partir des éléments fournis dans les dossiers. </w:t>
      </w:r>
      <w:r w:rsidR="00666450" w:rsidRPr="002B5A72">
        <w:rPr>
          <w:rFonts w:eastAsia="Times New Roman" w:cstheme="minorHAnsi"/>
          <w:sz w:val="18"/>
          <w:szCs w:val="18"/>
          <w:lang w:eastAsia="fr-FR"/>
        </w:rPr>
        <w:t>La famille dispose d'un délai de 15 jours pour donner son avis et faire part de ses observations éventuelles sur le PPC + PPS qui sera proposé lors de la CDAPH.</w:t>
      </w:r>
    </w:p>
    <w:p w:rsidR="00035F14" w:rsidRPr="002B5A72" w:rsidRDefault="00035F14" w:rsidP="005622BB">
      <w:pPr>
        <w:pStyle w:val="Sansinterligne"/>
        <w:pBdr>
          <w:top w:val="single" w:sz="4" w:space="1" w:color="auto"/>
          <w:left w:val="single" w:sz="4" w:space="4" w:color="auto"/>
          <w:bottom w:val="single" w:sz="4" w:space="1" w:color="auto"/>
          <w:right w:val="single" w:sz="4" w:space="4" w:color="auto"/>
        </w:pBdr>
        <w:shd w:val="clear" w:color="auto" w:fill="FFE599" w:themeFill="accent4" w:themeFillTint="66"/>
        <w:jc w:val="both"/>
        <w:rPr>
          <w:rStyle w:val="style14"/>
          <w:rFonts w:cstheme="minorHAnsi"/>
          <w:color w:val="000000"/>
          <w:sz w:val="18"/>
          <w:szCs w:val="18"/>
        </w:rPr>
      </w:pPr>
    </w:p>
    <w:p w:rsidR="00FF4915" w:rsidRPr="005622BB" w:rsidRDefault="008E0687" w:rsidP="005622BB">
      <w:pPr>
        <w:pStyle w:val="Sansinterligne"/>
        <w:pBdr>
          <w:top w:val="single" w:sz="4" w:space="1" w:color="auto"/>
          <w:left w:val="single" w:sz="4" w:space="4" w:color="auto"/>
          <w:bottom w:val="single" w:sz="4" w:space="1" w:color="auto"/>
          <w:right w:val="single" w:sz="4" w:space="4" w:color="auto"/>
        </w:pBdr>
        <w:shd w:val="clear" w:color="auto" w:fill="FFE599" w:themeFill="accent4" w:themeFillTint="66"/>
        <w:jc w:val="both"/>
        <w:rPr>
          <w:rFonts w:cstheme="minorHAnsi"/>
          <w:sz w:val="18"/>
          <w:szCs w:val="18"/>
        </w:rPr>
      </w:pPr>
      <w:r w:rsidRPr="002B5A72">
        <w:rPr>
          <w:rStyle w:val="style14"/>
          <w:rFonts w:cstheme="minorHAnsi"/>
          <w:color w:val="000000"/>
          <w:sz w:val="18"/>
          <w:szCs w:val="18"/>
        </w:rPr>
        <w:t>Chaque décision de la CDAPH fait l'objet d'une notification adressée aux familles et aux différents acteurs concernés. Lorsqu'elles relèvent du PPS, ces décisions sont inscrites dans le document</w:t>
      </w:r>
      <w:r w:rsidR="005622BB">
        <w:rPr>
          <w:rStyle w:val="style14"/>
          <w:rFonts w:cstheme="minorHAnsi"/>
          <w:color w:val="000000"/>
          <w:sz w:val="18"/>
          <w:szCs w:val="18"/>
        </w:rPr>
        <w:t>-</w:t>
      </w:r>
      <w:r w:rsidRPr="002B5A72">
        <w:rPr>
          <w:rStyle w:val="style14"/>
          <w:rFonts w:cstheme="minorHAnsi"/>
          <w:color w:val="000000"/>
          <w:sz w:val="18"/>
          <w:szCs w:val="18"/>
        </w:rPr>
        <w:t>type qui comprend également priorités, objectifs et préconisations. Ce document est transmis à l'élève majeur ou à ses parents (tel que mentionné au I de l'article L. 312-1 du code de l'action sociale et des familles).</w:t>
      </w:r>
      <w:r w:rsidR="002B5A72" w:rsidRPr="002B5A72">
        <w:rPr>
          <w:rFonts w:cstheme="minorHAnsi"/>
          <w:b/>
          <w:bCs/>
          <w:sz w:val="18"/>
          <w:szCs w:val="18"/>
        </w:rPr>
        <w:t xml:space="preserve"> </w:t>
      </w:r>
    </w:p>
    <w:p w:rsidR="00FF4915" w:rsidRDefault="00FF4915" w:rsidP="007069BD">
      <w:pPr>
        <w:spacing w:after="0" w:line="240" w:lineRule="auto"/>
        <w:rPr>
          <w:sz w:val="24"/>
          <w:szCs w:val="24"/>
        </w:rPr>
      </w:pPr>
    </w:p>
    <w:p w:rsidR="005622BB" w:rsidRDefault="005622BB" w:rsidP="007069BD">
      <w:pPr>
        <w:spacing w:after="0" w:line="240" w:lineRule="auto"/>
        <w:rPr>
          <w:sz w:val="24"/>
          <w:szCs w:val="24"/>
        </w:rPr>
      </w:pPr>
    </w:p>
    <w:p w:rsidR="0070432C" w:rsidRDefault="00C86700" w:rsidP="007069BD">
      <w:pPr>
        <w:spacing w:after="0" w:line="240" w:lineRule="auto"/>
        <w:rPr>
          <w:sz w:val="24"/>
          <w:szCs w:val="24"/>
          <w:u w:val="single"/>
        </w:rPr>
      </w:pPr>
      <w:r w:rsidRPr="00C86700">
        <w:rPr>
          <w:sz w:val="24"/>
          <w:szCs w:val="24"/>
          <w:u w:val="single"/>
        </w:rPr>
        <w:lastRenderedPageBreak/>
        <w:t>La saisine MDPH :</w:t>
      </w:r>
    </w:p>
    <w:p w:rsidR="002D0948" w:rsidRPr="00C86700" w:rsidRDefault="002D0948" w:rsidP="007069BD">
      <w:pPr>
        <w:spacing w:after="0" w:line="240" w:lineRule="auto"/>
        <w:rPr>
          <w:sz w:val="24"/>
          <w:szCs w:val="24"/>
          <w:u w:val="single"/>
        </w:rPr>
      </w:pPr>
    </w:p>
    <w:p w:rsidR="00530D11" w:rsidRDefault="007069BD" w:rsidP="005622BB">
      <w:pPr>
        <w:spacing w:after="0" w:line="240" w:lineRule="auto"/>
        <w:jc w:val="both"/>
        <w:rPr>
          <w:sz w:val="24"/>
          <w:szCs w:val="24"/>
        </w:rPr>
      </w:pPr>
      <w:r w:rsidRPr="007069BD">
        <w:rPr>
          <w:sz w:val="24"/>
          <w:szCs w:val="24"/>
        </w:rPr>
        <w:t>Une demande de saisine de la MDPH peut être</w:t>
      </w:r>
      <w:r w:rsidR="00AB34EE">
        <w:rPr>
          <w:sz w:val="24"/>
          <w:szCs w:val="24"/>
        </w:rPr>
        <w:t xml:space="preserve"> faite</w:t>
      </w:r>
      <w:r w:rsidRPr="007069BD">
        <w:rPr>
          <w:sz w:val="24"/>
          <w:szCs w:val="24"/>
        </w:rPr>
        <w:t xml:space="preserve"> </w:t>
      </w:r>
      <w:r w:rsidR="00AB34EE">
        <w:rPr>
          <w:sz w:val="24"/>
          <w:szCs w:val="24"/>
        </w:rPr>
        <w:t>sur les conseils de l</w:t>
      </w:r>
      <w:r w:rsidR="00BF0E44">
        <w:rPr>
          <w:sz w:val="24"/>
          <w:szCs w:val="24"/>
        </w:rPr>
        <w:t>’établissement scolaire</w:t>
      </w:r>
      <w:r w:rsidRPr="007069BD">
        <w:rPr>
          <w:sz w:val="24"/>
          <w:szCs w:val="24"/>
        </w:rPr>
        <w:t xml:space="preserve"> ou des services de soins, </w:t>
      </w:r>
      <w:r w:rsidRPr="007069BD">
        <w:rPr>
          <w:b/>
          <w:sz w:val="24"/>
          <w:szCs w:val="24"/>
        </w:rPr>
        <w:t>mais ce sont les parents qui saisissent la MDPH</w:t>
      </w:r>
      <w:r w:rsidRPr="007069BD">
        <w:rPr>
          <w:sz w:val="24"/>
          <w:szCs w:val="24"/>
        </w:rPr>
        <w:t>.</w:t>
      </w:r>
    </w:p>
    <w:p w:rsidR="003C333A" w:rsidRDefault="003C333A" w:rsidP="007069BD">
      <w:pPr>
        <w:spacing w:after="0" w:line="240" w:lineRule="auto"/>
        <w:rPr>
          <w:sz w:val="24"/>
          <w:szCs w:val="24"/>
        </w:rPr>
      </w:pPr>
    </w:p>
    <w:p w:rsidR="00BF0E44" w:rsidRDefault="00BF0E44" w:rsidP="007069BD">
      <w:pPr>
        <w:spacing w:after="0" w:line="240" w:lineRule="auto"/>
        <w:rPr>
          <w:sz w:val="24"/>
          <w:szCs w:val="24"/>
        </w:rPr>
      </w:pPr>
      <w:r>
        <w:rPr>
          <w:sz w:val="24"/>
          <w:szCs w:val="24"/>
        </w:rPr>
        <w:t xml:space="preserve">En plus du </w:t>
      </w:r>
      <w:hyperlink r:id="rId8" w:history="1">
        <w:r w:rsidRPr="00BF0E44">
          <w:rPr>
            <w:rStyle w:val="Lienhypertexte"/>
            <w:sz w:val="24"/>
            <w:szCs w:val="24"/>
          </w:rPr>
          <w:t>formulaire de saisine MDPH</w:t>
        </w:r>
      </w:hyperlink>
      <w:r>
        <w:rPr>
          <w:sz w:val="24"/>
          <w:szCs w:val="24"/>
        </w:rPr>
        <w:t xml:space="preserve"> (complété par les parents), seront nécessaires :</w:t>
      </w:r>
    </w:p>
    <w:p w:rsidR="00C91AF9" w:rsidRDefault="00C91AF9" w:rsidP="007069BD">
      <w:pPr>
        <w:spacing w:after="0" w:line="240" w:lineRule="auto"/>
        <w:rPr>
          <w:sz w:val="24"/>
          <w:szCs w:val="24"/>
        </w:rPr>
      </w:pPr>
    </w:p>
    <w:p w:rsidR="00BF0E44" w:rsidRDefault="00BF0E44" w:rsidP="005622BB">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certificat médical (formulaire MDPH) complété par la médecine scolaire, le médecin traitant ou un médecin du service de soin</w:t>
      </w:r>
      <w:r w:rsidR="00991C9D">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fréquenté par l’élève.</w:t>
      </w:r>
    </w:p>
    <w:p w:rsidR="00C91AF9" w:rsidRDefault="00C91AF9" w:rsidP="00C91AF9">
      <w:pPr>
        <w:pStyle w:val="Paragraphedeliste"/>
        <w:spacing w:after="0" w:line="240" w:lineRule="auto"/>
        <w:rPr>
          <w:rFonts w:ascii="Times New Roman" w:eastAsia="Times New Roman" w:hAnsi="Times New Roman" w:cs="Times New Roman"/>
          <w:sz w:val="24"/>
          <w:szCs w:val="24"/>
          <w:lang w:eastAsia="fr-FR"/>
        </w:rPr>
      </w:pPr>
    </w:p>
    <w:p w:rsidR="00C91AF9" w:rsidRPr="003F6FBE" w:rsidRDefault="00BF0E44" w:rsidP="005622BB">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bilan psychologique établi par</w:t>
      </w:r>
      <w:r w:rsidR="0070432C">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 xml:space="preserve">le psychologue </w:t>
      </w:r>
      <w:r w:rsidR="00AB34EE">
        <w:rPr>
          <w:rFonts w:ascii="Times New Roman" w:eastAsia="Times New Roman" w:hAnsi="Times New Roman" w:cs="Times New Roman"/>
          <w:sz w:val="24"/>
          <w:szCs w:val="24"/>
          <w:lang w:eastAsia="fr-FR"/>
        </w:rPr>
        <w:t>de l’Education Nationale</w:t>
      </w:r>
      <w:r>
        <w:rPr>
          <w:rFonts w:ascii="Times New Roman" w:eastAsia="Times New Roman" w:hAnsi="Times New Roman" w:cs="Times New Roman"/>
          <w:sz w:val="24"/>
          <w:szCs w:val="24"/>
          <w:lang w:eastAsia="fr-FR"/>
        </w:rPr>
        <w:t>, un psychologue du service de soin</w:t>
      </w:r>
      <w:r w:rsidR="00991C9D">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fréquenté par l’élève</w:t>
      </w:r>
      <w:r w:rsidR="0070432C">
        <w:rPr>
          <w:rFonts w:ascii="Times New Roman" w:eastAsia="Times New Roman" w:hAnsi="Times New Roman" w:cs="Times New Roman"/>
          <w:sz w:val="24"/>
          <w:szCs w:val="24"/>
          <w:lang w:eastAsia="fr-FR"/>
        </w:rPr>
        <w:t xml:space="preserve"> ou (plus rarement) par un psychologue en libéral.</w:t>
      </w:r>
    </w:p>
    <w:p w:rsidR="00C91AF9" w:rsidRDefault="00C91AF9" w:rsidP="00C91AF9">
      <w:pPr>
        <w:pStyle w:val="Paragraphedeliste"/>
        <w:spacing w:after="0" w:line="240" w:lineRule="auto"/>
        <w:rPr>
          <w:rFonts w:ascii="Times New Roman" w:eastAsia="Times New Roman" w:hAnsi="Times New Roman" w:cs="Times New Roman"/>
          <w:sz w:val="24"/>
          <w:szCs w:val="24"/>
          <w:lang w:eastAsia="fr-FR"/>
        </w:rPr>
      </w:pPr>
    </w:p>
    <w:p w:rsidR="00991C9D" w:rsidRDefault="00E125A3" w:rsidP="005622BB">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hyperlink r:id="rId9" w:history="1">
        <w:r w:rsidR="00991C9D" w:rsidRPr="00C91AF9">
          <w:rPr>
            <w:rStyle w:val="Lienhypertexte"/>
            <w:rFonts w:ascii="Times New Roman" w:eastAsia="Times New Roman" w:hAnsi="Times New Roman" w:cs="Times New Roman"/>
            <w:sz w:val="24"/>
            <w:szCs w:val="24"/>
            <w:lang w:eastAsia="fr-FR"/>
          </w:rPr>
          <w:t>Le Géva-sco</w:t>
        </w:r>
      </w:hyperlink>
      <w:r w:rsidR="00991C9D" w:rsidRPr="00C91AF9">
        <w:rPr>
          <w:rFonts w:ascii="Times New Roman" w:eastAsia="Times New Roman" w:hAnsi="Times New Roman" w:cs="Times New Roman"/>
          <w:sz w:val="24"/>
          <w:szCs w:val="24"/>
          <w:lang w:eastAsia="fr-FR"/>
        </w:rPr>
        <w:t xml:space="preserve"> (Guide d’évaluation scolaire) : complété par l’enseignant et l’équipe pédagogique, il est finalisé lors d’une équipe éducative puis transmis à l’enseignant référent.</w:t>
      </w:r>
      <w:r w:rsidR="00AB34EE">
        <w:rPr>
          <w:rFonts w:ascii="Times New Roman" w:eastAsia="Times New Roman" w:hAnsi="Times New Roman" w:cs="Times New Roman"/>
          <w:sz w:val="24"/>
          <w:szCs w:val="24"/>
          <w:lang w:eastAsia="fr-FR"/>
        </w:rPr>
        <w:t xml:space="preserve"> La précision des éléments pédagogiques portés à la connaissance de l’équipe pluridi</w:t>
      </w:r>
      <w:r w:rsidR="005B5A43">
        <w:rPr>
          <w:rFonts w:ascii="Times New Roman" w:eastAsia="Times New Roman" w:hAnsi="Times New Roman" w:cs="Times New Roman"/>
          <w:sz w:val="24"/>
          <w:szCs w:val="24"/>
          <w:lang w:eastAsia="fr-FR"/>
        </w:rPr>
        <w:t>s</w:t>
      </w:r>
      <w:r w:rsidR="00AB34EE">
        <w:rPr>
          <w:rFonts w:ascii="Times New Roman" w:eastAsia="Times New Roman" w:hAnsi="Times New Roman" w:cs="Times New Roman"/>
          <w:sz w:val="24"/>
          <w:szCs w:val="24"/>
          <w:lang w:eastAsia="fr-FR"/>
        </w:rPr>
        <w:t>ciplinair</w:t>
      </w:r>
      <w:r w:rsidR="005B5A43">
        <w:rPr>
          <w:rFonts w:ascii="Times New Roman" w:eastAsia="Times New Roman" w:hAnsi="Times New Roman" w:cs="Times New Roman"/>
          <w:sz w:val="24"/>
          <w:szCs w:val="24"/>
          <w:lang w:eastAsia="fr-FR"/>
        </w:rPr>
        <w:t>e de la MDPH va conditionner l’évaluation des besoins de l’élève.</w:t>
      </w:r>
    </w:p>
    <w:p w:rsidR="00F50B2B" w:rsidRPr="00F50B2B" w:rsidRDefault="00F50B2B" w:rsidP="00F50B2B">
      <w:pPr>
        <w:pStyle w:val="Paragraphedeliste"/>
        <w:rPr>
          <w:rFonts w:ascii="Times New Roman" w:eastAsia="Times New Roman" w:hAnsi="Times New Roman" w:cs="Times New Roman"/>
          <w:sz w:val="24"/>
          <w:szCs w:val="24"/>
          <w:lang w:eastAsia="fr-FR"/>
        </w:rPr>
      </w:pPr>
    </w:p>
    <w:p w:rsidR="00F50B2B" w:rsidRPr="00F50B2B" w:rsidRDefault="00075B43" w:rsidP="005622B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L’évaluation scolaire est mise à jour </w:t>
      </w:r>
      <w:r w:rsidR="005622BB">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minima tous les ans lors d’une ESS durant laquelle sera finalisé le </w:t>
      </w:r>
      <w:hyperlink r:id="rId10" w:history="1">
        <w:r w:rsidRPr="00075B43">
          <w:rPr>
            <w:rStyle w:val="Lienhypertexte"/>
            <w:rFonts w:ascii="Times New Roman" w:eastAsia="Times New Roman" w:hAnsi="Times New Roman" w:cs="Times New Roman"/>
            <w:sz w:val="24"/>
            <w:szCs w:val="24"/>
            <w:lang w:eastAsia="fr-FR"/>
          </w:rPr>
          <w:t>Géva-sco réexamen</w:t>
        </w:r>
      </w:hyperlink>
      <w:r>
        <w:rPr>
          <w:rFonts w:ascii="Times New Roman" w:eastAsia="Times New Roman" w:hAnsi="Times New Roman" w:cs="Times New Roman"/>
          <w:sz w:val="24"/>
          <w:szCs w:val="24"/>
          <w:lang w:eastAsia="fr-FR"/>
        </w:rPr>
        <w:t xml:space="preserve">. </w:t>
      </w:r>
    </w:p>
    <w:p w:rsidR="00530D11" w:rsidRDefault="00530D11" w:rsidP="00C54BC0">
      <w:pPr>
        <w:spacing w:after="0" w:line="240" w:lineRule="auto"/>
        <w:rPr>
          <w:rFonts w:ascii="Times New Roman" w:eastAsia="Times New Roman" w:hAnsi="Times New Roman" w:cs="Times New Roman"/>
          <w:sz w:val="24"/>
          <w:szCs w:val="24"/>
          <w:lang w:eastAsia="fr-FR"/>
        </w:rPr>
      </w:pPr>
    </w:p>
    <w:p w:rsidR="00530D11" w:rsidRDefault="00530D11" w:rsidP="00C54BC0">
      <w:pPr>
        <w:spacing w:after="0" w:line="240" w:lineRule="auto"/>
        <w:rPr>
          <w:rFonts w:ascii="Times New Roman" w:eastAsia="Times New Roman" w:hAnsi="Times New Roman" w:cs="Times New Roman"/>
          <w:sz w:val="24"/>
          <w:szCs w:val="24"/>
          <w:lang w:eastAsia="fr-FR"/>
        </w:rPr>
      </w:pPr>
    </w:p>
    <w:p w:rsidR="00530D11" w:rsidRPr="00A35BBD" w:rsidRDefault="00530D11" w:rsidP="00530D11">
      <w:pPr>
        <w:pStyle w:val="Sansinterligne"/>
        <w:pBdr>
          <w:top w:val="single" w:sz="4" w:space="1" w:color="auto"/>
          <w:left w:val="single" w:sz="4" w:space="4" w:color="auto"/>
          <w:bottom w:val="single" w:sz="4" w:space="1" w:color="auto"/>
          <w:right w:val="single" w:sz="4" w:space="4" w:color="auto"/>
        </w:pBdr>
        <w:shd w:val="clear" w:color="auto" w:fill="FFD966" w:themeFill="accent4" w:themeFillTint="99"/>
        <w:rPr>
          <w:sz w:val="24"/>
          <w:szCs w:val="24"/>
          <w:u w:val="single"/>
          <w:lang w:eastAsia="fr-FR"/>
        </w:rPr>
      </w:pPr>
      <w:r w:rsidRPr="00A35BBD">
        <w:rPr>
          <w:sz w:val="24"/>
          <w:szCs w:val="24"/>
          <w:u w:val="single"/>
          <w:lang w:eastAsia="fr-FR"/>
        </w:rPr>
        <w:t>L’enseignant référent</w:t>
      </w:r>
      <w:r w:rsidR="005B5A43">
        <w:rPr>
          <w:sz w:val="24"/>
          <w:szCs w:val="24"/>
          <w:u w:val="single"/>
          <w:lang w:eastAsia="fr-FR"/>
        </w:rPr>
        <w:t xml:space="preserve"> (ERSEH)</w:t>
      </w:r>
    </w:p>
    <w:p w:rsidR="00530D11" w:rsidRPr="00A35BBD" w:rsidRDefault="00530D11" w:rsidP="005622BB">
      <w:pPr>
        <w:pStyle w:val="Sansinterligne"/>
        <w:pBdr>
          <w:top w:val="single" w:sz="4" w:space="1" w:color="auto"/>
          <w:left w:val="single" w:sz="4" w:space="4" w:color="auto"/>
          <w:bottom w:val="single" w:sz="4" w:space="1" w:color="auto"/>
          <w:right w:val="single" w:sz="4" w:space="4" w:color="auto"/>
        </w:pBdr>
        <w:shd w:val="clear" w:color="auto" w:fill="FFD966" w:themeFill="accent4" w:themeFillTint="99"/>
        <w:jc w:val="both"/>
        <w:rPr>
          <w:sz w:val="24"/>
          <w:szCs w:val="24"/>
          <w:lang w:eastAsia="fr-FR"/>
        </w:rPr>
      </w:pPr>
      <w:r w:rsidRPr="00A35BBD">
        <w:rPr>
          <w:sz w:val="24"/>
          <w:szCs w:val="24"/>
          <w:lang w:eastAsia="fr-FR"/>
        </w:rPr>
        <w:t>Tout élève handicapé est accompagné par un enseignant référent qui va le suivre tout au</w:t>
      </w:r>
      <w:r w:rsidR="005B5A43">
        <w:rPr>
          <w:sz w:val="24"/>
          <w:szCs w:val="24"/>
          <w:lang w:eastAsia="fr-FR"/>
        </w:rPr>
        <w:t xml:space="preserve"> long de son parcours scolaire. </w:t>
      </w:r>
      <w:r w:rsidRPr="00A35BBD">
        <w:rPr>
          <w:sz w:val="24"/>
          <w:szCs w:val="24"/>
          <w:lang w:eastAsia="fr-FR"/>
        </w:rPr>
        <w:t>Il est l'interlocuteur privilégié de l'enfant et de sa famille</w:t>
      </w:r>
      <w:r w:rsidR="005B5A43">
        <w:rPr>
          <w:sz w:val="24"/>
          <w:szCs w:val="24"/>
          <w:lang w:eastAsia="fr-FR"/>
        </w:rPr>
        <w:t>.</w:t>
      </w:r>
    </w:p>
    <w:p w:rsidR="005B5A43" w:rsidRDefault="005B5A43" w:rsidP="005622BB">
      <w:pPr>
        <w:pStyle w:val="Sansinterligne"/>
        <w:pBdr>
          <w:top w:val="single" w:sz="4" w:space="1" w:color="auto"/>
          <w:left w:val="single" w:sz="4" w:space="4" w:color="auto"/>
          <w:bottom w:val="single" w:sz="4" w:space="1" w:color="auto"/>
          <w:right w:val="single" w:sz="4" w:space="4" w:color="auto"/>
        </w:pBdr>
        <w:shd w:val="clear" w:color="auto" w:fill="FFD966" w:themeFill="accent4" w:themeFillTint="99"/>
        <w:jc w:val="both"/>
        <w:rPr>
          <w:sz w:val="24"/>
          <w:szCs w:val="24"/>
          <w:lang w:eastAsia="fr-FR"/>
        </w:rPr>
      </w:pPr>
    </w:p>
    <w:p w:rsidR="00530D11" w:rsidRPr="00A35BBD" w:rsidRDefault="00530D11" w:rsidP="005622BB">
      <w:pPr>
        <w:pStyle w:val="Sansinterligne"/>
        <w:pBdr>
          <w:top w:val="single" w:sz="4" w:space="1" w:color="auto"/>
          <w:left w:val="single" w:sz="4" w:space="4" w:color="auto"/>
          <w:bottom w:val="single" w:sz="4" w:space="1" w:color="auto"/>
          <w:right w:val="single" w:sz="4" w:space="4" w:color="auto"/>
        </w:pBdr>
        <w:shd w:val="clear" w:color="auto" w:fill="FFD966" w:themeFill="accent4" w:themeFillTint="99"/>
        <w:jc w:val="both"/>
        <w:rPr>
          <w:sz w:val="24"/>
          <w:szCs w:val="24"/>
          <w:lang w:eastAsia="fr-FR"/>
        </w:rPr>
      </w:pPr>
      <w:r w:rsidRPr="00A35BBD">
        <w:rPr>
          <w:sz w:val="24"/>
          <w:szCs w:val="24"/>
          <w:lang w:eastAsia="fr-FR"/>
        </w:rPr>
        <w:t xml:space="preserve">Lors de la première inscription de l'élève, le directeur de l'école ou de l'établissement transmet aux parents les coordonnées de l'enseignant référent et facilite la prise de contact. L'enseignant référent est </w:t>
      </w:r>
      <w:r w:rsidRPr="00473245">
        <w:rPr>
          <w:b/>
          <w:sz w:val="24"/>
          <w:szCs w:val="24"/>
          <w:lang w:eastAsia="fr-FR"/>
        </w:rPr>
        <w:t>l'acteur central</w:t>
      </w:r>
      <w:r w:rsidRPr="00A35BBD">
        <w:rPr>
          <w:sz w:val="24"/>
          <w:szCs w:val="24"/>
          <w:lang w:eastAsia="fr-FR"/>
        </w:rPr>
        <w:t xml:space="preserve"> des actions conduites en direction des élèves handicapés. Il intervient principalement après décision de la commission des droits et de l'autonomie (CDA).</w:t>
      </w:r>
    </w:p>
    <w:p w:rsidR="00530D11" w:rsidRPr="00A35BBD" w:rsidRDefault="00530D11" w:rsidP="005622BB">
      <w:pPr>
        <w:pStyle w:val="Sansinterligne"/>
        <w:pBdr>
          <w:top w:val="single" w:sz="4" w:space="1" w:color="auto"/>
          <w:left w:val="single" w:sz="4" w:space="4" w:color="auto"/>
          <w:bottom w:val="single" w:sz="4" w:space="1" w:color="auto"/>
          <w:right w:val="single" w:sz="4" w:space="4" w:color="auto"/>
        </w:pBdr>
        <w:shd w:val="clear" w:color="auto" w:fill="FFD966" w:themeFill="accent4" w:themeFillTint="99"/>
        <w:jc w:val="both"/>
        <w:rPr>
          <w:sz w:val="24"/>
          <w:szCs w:val="24"/>
          <w:lang w:eastAsia="fr-FR"/>
        </w:rPr>
      </w:pPr>
      <w:r w:rsidRPr="00A35BBD">
        <w:rPr>
          <w:sz w:val="24"/>
          <w:szCs w:val="24"/>
          <w:lang w:eastAsia="fr-FR"/>
        </w:rPr>
        <w:t>Il assure la meilleure mise en œuvre possible du projet personnalisé de scolarisation (PPS).</w:t>
      </w:r>
    </w:p>
    <w:p w:rsidR="00530D11" w:rsidRPr="00A35BBD" w:rsidRDefault="00530D11" w:rsidP="005622BB">
      <w:pPr>
        <w:pStyle w:val="Sansinterligne"/>
        <w:pBdr>
          <w:top w:val="single" w:sz="4" w:space="1" w:color="auto"/>
          <w:left w:val="single" w:sz="4" w:space="4" w:color="auto"/>
          <w:bottom w:val="single" w:sz="4" w:space="1" w:color="auto"/>
          <w:right w:val="single" w:sz="4" w:space="4" w:color="auto"/>
        </w:pBdr>
        <w:shd w:val="clear" w:color="auto" w:fill="FFD966" w:themeFill="accent4" w:themeFillTint="99"/>
        <w:jc w:val="both"/>
        <w:rPr>
          <w:sz w:val="24"/>
          <w:szCs w:val="24"/>
          <w:lang w:eastAsia="fr-FR"/>
        </w:rPr>
      </w:pPr>
      <w:r w:rsidRPr="00A35BBD">
        <w:rPr>
          <w:sz w:val="24"/>
          <w:szCs w:val="24"/>
          <w:lang w:eastAsia="fr-FR"/>
        </w:rPr>
        <w:t>Il assure le lien entre la famille, l'établissement scolaire, l'équipe pluridisciplinaire de la MDPH.</w:t>
      </w:r>
    </w:p>
    <w:p w:rsidR="00530D11" w:rsidRPr="00A35BBD" w:rsidRDefault="00530D11" w:rsidP="005622BB">
      <w:pPr>
        <w:pStyle w:val="Sansinterligne"/>
        <w:pBdr>
          <w:top w:val="single" w:sz="4" w:space="1" w:color="auto"/>
          <w:left w:val="single" w:sz="4" w:space="4" w:color="auto"/>
          <w:bottom w:val="single" w:sz="4" w:space="1" w:color="auto"/>
          <w:right w:val="single" w:sz="4" w:space="4" w:color="auto"/>
        </w:pBdr>
        <w:shd w:val="clear" w:color="auto" w:fill="FFD966" w:themeFill="accent4" w:themeFillTint="99"/>
        <w:jc w:val="both"/>
        <w:rPr>
          <w:sz w:val="24"/>
          <w:szCs w:val="24"/>
          <w:lang w:eastAsia="fr-FR"/>
        </w:rPr>
      </w:pPr>
      <w:r w:rsidRPr="00A35BBD">
        <w:rPr>
          <w:sz w:val="24"/>
          <w:szCs w:val="24"/>
          <w:lang w:eastAsia="fr-FR"/>
        </w:rPr>
        <w:t xml:space="preserve">Il veille à réunir l'équipe </w:t>
      </w:r>
      <w:r w:rsidR="005B5A43">
        <w:rPr>
          <w:sz w:val="24"/>
          <w:szCs w:val="24"/>
          <w:lang w:eastAsia="fr-FR"/>
        </w:rPr>
        <w:t>de suivi de la scolarisation au</w:t>
      </w:r>
      <w:r w:rsidRPr="00A35BBD">
        <w:rPr>
          <w:sz w:val="24"/>
          <w:szCs w:val="24"/>
          <w:lang w:eastAsia="fr-FR"/>
        </w:rPr>
        <w:t>tant que de besoin ou à la demande de l'élève ou de sa famille.</w:t>
      </w:r>
    </w:p>
    <w:p w:rsidR="00530D11" w:rsidRPr="00A35BBD" w:rsidRDefault="00530D11" w:rsidP="005622BB">
      <w:pPr>
        <w:pStyle w:val="Sansinterligne"/>
        <w:pBdr>
          <w:top w:val="single" w:sz="4" w:space="1" w:color="auto"/>
          <w:left w:val="single" w:sz="4" w:space="4" w:color="auto"/>
          <w:bottom w:val="single" w:sz="4" w:space="1" w:color="auto"/>
          <w:right w:val="single" w:sz="4" w:space="4" w:color="auto"/>
        </w:pBdr>
        <w:shd w:val="clear" w:color="auto" w:fill="FFD966" w:themeFill="accent4" w:themeFillTint="99"/>
        <w:jc w:val="both"/>
        <w:rPr>
          <w:sz w:val="24"/>
          <w:szCs w:val="24"/>
          <w:lang w:eastAsia="fr-FR"/>
        </w:rPr>
      </w:pPr>
      <w:r w:rsidRPr="00A35BBD">
        <w:rPr>
          <w:sz w:val="24"/>
          <w:szCs w:val="24"/>
          <w:lang w:eastAsia="fr-FR"/>
        </w:rPr>
        <w:t>Il est ainsi l'interlocuteur de toutes les parties prenantes de ce projet : les équipes pédagogiques des établissements scolaires, des services ou établissements de santé et médico-sociaux, et les autres professionnels intervenant auprès de l'élève.</w:t>
      </w:r>
    </w:p>
    <w:p w:rsidR="00530D11" w:rsidRPr="00A35BBD" w:rsidRDefault="00530D11" w:rsidP="005622BB">
      <w:pPr>
        <w:pStyle w:val="Sansinterligne"/>
        <w:pBdr>
          <w:top w:val="single" w:sz="4" w:space="1" w:color="auto"/>
          <w:left w:val="single" w:sz="4" w:space="4" w:color="auto"/>
          <w:bottom w:val="single" w:sz="4" w:space="1" w:color="auto"/>
          <w:right w:val="single" w:sz="4" w:space="4" w:color="auto"/>
        </w:pBdr>
        <w:shd w:val="clear" w:color="auto" w:fill="FFD966" w:themeFill="accent4" w:themeFillTint="99"/>
        <w:jc w:val="both"/>
        <w:rPr>
          <w:sz w:val="24"/>
          <w:szCs w:val="24"/>
          <w:lang w:eastAsia="fr-FR"/>
        </w:rPr>
      </w:pPr>
      <w:r w:rsidRPr="00A35BBD">
        <w:rPr>
          <w:sz w:val="24"/>
          <w:szCs w:val="24"/>
          <w:lang w:eastAsia="fr-FR"/>
        </w:rPr>
        <w:t xml:space="preserve">Lorsque l'équipe pluridisciplinaire de la maison départementale des personnes handicapées (MDPH) prévoit l'évolution du projet personnalisé de scolarisation vers une formation professionnelle, puis vers une insertion dans la vie active, l'enseignant </w:t>
      </w:r>
      <w:r w:rsidR="005B5A43">
        <w:rPr>
          <w:sz w:val="24"/>
          <w:szCs w:val="24"/>
          <w:lang w:eastAsia="fr-FR"/>
        </w:rPr>
        <w:t xml:space="preserve">référent </w:t>
      </w:r>
      <w:r w:rsidRPr="00A35BBD">
        <w:rPr>
          <w:sz w:val="24"/>
          <w:szCs w:val="24"/>
          <w:lang w:eastAsia="fr-FR"/>
        </w:rPr>
        <w:t>favorise la meilleure transition possible.</w:t>
      </w:r>
    </w:p>
    <w:p w:rsidR="00C54BC0" w:rsidRPr="00C54BC0" w:rsidRDefault="00C54BC0" w:rsidP="00C54BC0">
      <w:pPr>
        <w:spacing w:after="0" w:line="240" w:lineRule="auto"/>
        <w:rPr>
          <w:rFonts w:eastAsia="Times New Roman" w:cstheme="minorHAnsi"/>
          <w:sz w:val="24"/>
          <w:szCs w:val="24"/>
          <w:lang w:eastAsia="fr-FR"/>
        </w:rPr>
      </w:pPr>
    </w:p>
    <w:p w:rsidR="00190188" w:rsidRPr="00F41CFE" w:rsidRDefault="00190188" w:rsidP="00F41CFE">
      <w:pPr>
        <w:shd w:val="clear" w:color="auto" w:fill="FFFFFF" w:themeFill="background1"/>
        <w:rPr>
          <w:rFonts w:cstheme="minorHAnsi"/>
          <w:sz w:val="32"/>
          <w:szCs w:val="32"/>
          <w:u w:val="single"/>
        </w:rPr>
      </w:pPr>
      <w:r w:rsidRPr="00F41CFE">
        <w:rPr>
          <w:rFonts w:cstheme="minorHAnsi"/>
          <w:sz w:val="32"/>
          <w:szCs w:val="32"/>
          <w:u w:val="single"/>
        </w:rPr>
        <w:t>Pour notre circonscription</w:t>
      </w:r>
      <w:r w:rsidRPr="005622BB">
        <w:rPr>
          <w:rFonts w:cstheme="minorHAnsi"/>
          <w:sz w:val="32"/>
          <w:szCs w:val="32"/>
        </w:rPr>
        <w:t> :</w:t>
      </w:r>
      <w:r w:rsidRPr="00F41CFE">
        <w:rPr>
          <w:rFonts w:cstheme="minorHAnsi"/>
          <w:sz w:val="32"/>
          <w:szCs w:val="32"/>
          <w:u w:val="single"/>
        </w:rPr>
        <w:t xml:space="preserve"> </w:t>
      </w:r>
    </w:p>
    <w:p w:rsidR="00C236ED" w:rsidRPr="00F41CFE" w:rsidRDefault="00F50B2B" w:rsidP="00F41CFE">
      <w:pPr>
        <w:pStyle w:val="NormalWeb"/>
        <w:numPr>
          <w:ilvl w:val="0"/>
          <w:numId w:val="6"/>
        </w:numPr>
        <w:pBdr>
          <w:top w:val="single" w:sz="4" w:space="1" w:color="auto"/>
          <w:left w:val="single" w:sz="4" w:space="4" w:color="auto"/>
          <w:bottom w:val="single" w:sz="4" w:space="1" w:color="auto"/>
          <w:right w:val="single" w:sz="4" w:space="4" w:color="auto"/>
        </w:pBdr>
        <w:shd w:val="clear" w:color="auto" w:fill="FFC000" w:themeFill="accent4"/>
        <w:rPr>
          <w:rFonts w:asciiTheme="minorHAnsi" w:hAnsiTheme="minorHAnsi" w:cstheme="minorHAnsi"/>
          <w:sz w:val="32"/>
          <w:szCs w:val="32"/>
        </w:rPr>
      </w:pPr>
      <w:r w:rsidRPr="00F41CFE">
        <w:rPr>
          <w:rFonts w:asciiTheme="minorHAnsi" w:eastAsiaTheme="minorEastAsia" w:hAnsiTheme="minorHAnsi" w:cstheme="minorHAnsi"/>
          <w:sz w:val="32"/>
          <w:szCs w:val="32"/>
        </w:rPr>
        <w:t xml:space="preserve">Secteur </w:t>
      </w:r>
      <w:r w:rsidR="00E72753">
        <w:rPr>
          <w:rFonts w:asciiTheme="minorHAnsi" w:eastAsiaTheme="minorEastAsia" w:hAnsiTheme="minorHAnsi" w:cstheme="minorHAnsi"/>
          <w:sz w:val="32"/>
          <w:szCs w:val="32"/>
        </w:rPr>
        <w:t xml:space="preserve">La Couronne </w:t>
      </w:r>
      <w:r w:rsidRPr="00F41CFE">
        <w:rPr>
          <w:rFonts w:asciiTheme="minorHAnsi" w:eastAsiaTheme="minorEastAsia" w:hAnsiTheme="minorHAnsi" w:cstheme="minorHAnsi"/>
          <w:sz w:val="32"/>
          <w:szCs w:val="32"/>
        </w:rPr>
        <w:t xml:space="preserve">: </w:t>
      </w:r>
      <w:proofErr w:type="spellStart"/>
      <w:r w:rsidRPr="00F41CFE">
        <w:rPr>
          <w:rFonts w:asciiTheme="minorHAnsi" w:eastAsiaTheme="minorEastAsia" w:hAnsiTheme="minorHAnsi" w:cstheme="minorHAnsi"/>
          <w:sz w:val="32"/>
          <w:szCs w:val="32"/>
        </w:rPr>
        <w:t>Orvoire</w:t>
      </w:r>
      <w:proofErr w:type="spellEnd"/>
      <w:r w:rsidRPr="00F41CFE">
        <w:rPr>
          <w:rFonts w:asciiTheme="minorHAnsi" w:eastAsiaTheme="minorEastAsia" w:hAnsiTheme="minorHAnsi" w:cstheme="minorHAnsi"/>
          <w:sz w:val="32"/>
          <w:szCs w:val="32"/>
        </w:rPr>
        <w:t xml:space="preserve"> Sébastien 05 45 65 82 05</w:t>
      </w:r>
    </w:p>
    <w:p w:rsidR="00E72753" w:rsidRPr="00E72753" w:rsidRDefault="00F50B2B" w:rsidP="001B44F7">
      <w:pPr>
        <w:pStyle w:val="NormalWeb"/>
        <w:numPr>
          <w:ilvl w:val="0"/>
          <w:numId w:val="6"/>
        </w:numPr>
        <w:pBdr>
          <w:top w:val="single" w:sz="4" w:space="1" w:color="auto"/>
          <w:left w:val="single" w:sz="4" w:space="4" w:color="auto"/>
          <w:bottom w:val="single" w:sz="4" w:space="1" w:color="auto"/>
          <w:right w:val="single" w:sz="4" w:space="4" w:color="auto"/>
        </w:pBdr>
        <w:shd w:val="clear" w:color="auto" w:fill="FFC000" w:themeFill="accent4"/>
        <w:rPr>
          <w:rFonts w:asciiTheme="minorHAnsi" w:hAnsiTheme="minorHAnsi" w:cstheme="minorHAnsi"/>
          <w:sz w:val="32"/>
          <w:szCs w:val="32"/>
        </w:rPr>
      </w:pPr>
      <w:r w:rsidRPr="00E72753">
        <w:rPr>
          <w:rFonts w:asciiTheme="minorHAnsi" w:eastAsiaTheme="minorEastAsia" w:hAnsiTheme="minorHAnsi" w:cstheme="minorHAnsi"/>
          <w:sz w:val="32"/>
          <w:szCs w:val="32"/>
        </w:rPr>
        <w:t xml:space="preserve">Secteur </w:t>
      </w:r>
      <w:proofErr w:type="spellStart"/>
      <w:r w:rsidR="00E72753" w:rsidRPr="00E72753">
        <w:rPr>
          <w:rFonts w:asciiTheme="minorHAnsi" w:eastAsiaTheme="minorEastAsia" w:hAnsiTheme="minorHAnsi" w:cstheme="minorHAnsi"/>
          <w:sz w:val="32"/>
          <w:szCs w:val="32"/>
        </w:rPr>
        <w:t>Villebois</w:t>
      </w:r>
      <w:proofErr w:type="spellEnd"/>
      <w:r w:rsidRPr="00E72753">
        <w:rPr>
          <w:rFonts w:asciiTheme="minorHAnsi" w:eastAsiaTheme="minorEastAsia" w:hAnsiTheme="minorHAnsi" w:cstheme="minorHAnsi"/>
          <w:sz w:val="32"/>
          <w:szCs w:val="32"/>
        </w:rPr>
        <w:t xml:space="preserve"> : </w:t>
      </w:r>
      <w:proofErr w:type="spellStart"/>
      <w:r w:rsidR="00E72753">
        <w:rPr>
          <w:rFonts w:asciiTheme="minorHAnsi" w:eastAsiaTheme="minorEastAsia" w:hAnsiTheme="minorHAnsi" w:cstheme="minorHAnsi"/>
          <w:sz w:val="32"/>
          <w:szCs w:val="32"/>
        </w:rPr>
        <w:t>Daumar</w:t>
      </w:r>
      <w:proofErr w:type="spellEnd"/>
      <w:r w:rsidR="00E72753">
        <w:rPr>
          <w:rFonts w:asciiTheme="minorHAnsi" w:eastAsiaTheme="minorEastAsia" w:hAnsiTheme="minorHAnsi" w:cstheme="minorHAnsi"/>
          <w:sz w:val="32"/>
          <w:szCs w:val="32"/>
        </w:rPr>
        <w:t xml:space="preserve"> Cécile</w:t>
      </w:r>
      <w:r w:rsidR="001D782F">
        <w:rPr>
          <w:rFonts w:asciiTheme="minorHAnsi" w:eastAsiaTheme="minorEastAsia" w:hAnsiTheme="minorHAnsi" w:cstheme="minorHAnsi"/>
          <w:sz w:val="32"/>
          <w:szCs w:val="32"/>
        </w:rPr>
        <w:t xml:space="preserve"> </w:t>
      </w:r>
      <w:r w:rsidR="001D782F" w:rsidRPr="001D782F">
        <w:rPr>
          <w:rFonts w:asciiTheme="minorHAnsi" w:eastAsiaTheme="minorEastAsia" w:hAnsiTheme="minorHAnsi" w:cstheme="minorHAnsi"/>
          <w:sz w:val="32"/>
          <w:szCs w:val="32"/>
        </w:rPr>
        <w:t>05</w:t>
      </w:r>
      <w:r w:rsidR="001D782F">
        <w:rPr>
          <w:rFonts w:asciiTheme="minorHAnsi" w:eastAsiaTheme="minorEastAsia" w:hAnsiTheme="minorHAnsi" w:cstheme="minorHAnsi"/>
          <w:sz w:val="32"/>
          <w:szCs w:val="32"/>
        </w:rPr>
        <w:t xml:space="preserve"> </w:t>
      </w:r>
      <w:r w:rsidR="001D782F" w:rsidRPr="001D782F">
        <w:rPr>
          <w:rFonts w:asciiTheme="minorHAnsi" w:eastAsiaTheme="minorEastAsia" w:hAnsiTheme="minorHAnsi" w:cstheme="minorHAnsi"/>
          <w:sz w:val="32"/>
          <w:szCs w:val="32"/>
        </w:rPr>
        <w:t>45</w:t>
      </w:r>
      <w:r w:rsidR="001D782F">
        <w:rPr>
          <w:rFonts w:asciiTheme="minorHAnsi" w:eastAsiaTheme="minorEastAsia" w:hAnsiTheme="minorHAnsi" w:cstheme="minorHAnsi"/>
          <w:sz w:val="32"/>
          <w:szCs w:val="32"/>
        </w:rPr>
        <w:t xml:space="preserve"> </w:t>
      </w:r>
      <w:r w:rsidR="001D782F" w:rsidRPr="001D782F">
        <w:rPr>
          <w:rFonts w:asciiTheme="minorHAnsi" w:eastAsiaTheme="minorEastAsia" w:hAnsiTheme="minorHAnsi" w:cstheme="minorHAnsi"/>
          <w:sz w:val="32"/>
          <w:szCs w:val="32"/>
        </w:rPr>
        <w:t>95</w:t>
      </w:r>
      <w:r w:rsidR="001D782F">
        <w:rPr>
          <w:rFonts w:asciiTheme="minorHAnsi" w:eastAsiaTheme="minorEastAsia" w:hAnsiTheme="minorHAnsi" w:cstheme="minorHAnsi"/>
          <w:sz w:val="32"/>
          <w:szCs w:val="32"/>
        </w:rPr>
        <w:t xml:space="preserve"> </w:t>
      </w:r>
      <w:r w:rsidR="001D782F" w:rsidRPr="001D782F">
        <w:rPr>
          <w:rFonts w:asciiTheme="minorHAnsi" w:eastAsiaTheme="minorEastAsia" w:hAnsiTheme="minorHAnsi" w:cstheme="minorHAnsi"/>
          <w:sz w:val="32"/>
          <w:szCs w:val="32"/>
        </w:rPr>
        <w:t>20</w:t>
      </w:r>
      <w:r w:rsidR="001D782F">
        <w:rPr>
          <w:rFonts w:asciiTheme="minorHAnsi" w:eastAsiaTheme="minorEastAsia" w:hAnsiTheme="minorHAnsi" w:cstheme="minorHAnsi"/>
          <w:sz w:val="32"/>
          <w:szCs w:val="32"/>
        </w:rPr>
        <w:t xml:space="preserve"> </w:t>
      </w:r>
      <w:r w:rsidR="001D782F" w:rsidRPr="001D782F">
        <w:rPr>
          <w:rFonts w:asciiTheme="minorHAnsi" w:eastAsiaTheme="minorEastAsia" w:hAnsiTheme="minorHAnsi" w:cstheme="minorHAnsi"/>
          <w:sz w:val="32"/>
          <w:szCs w:val="32"/>
        </w:rPr>
        <w:t>00</w:t>
      </w:r>
    </w:p>
    <w:p w:rsidR="00C236ED" w:rsidRPr="00E72753" w:rsidRDefault="00F50B2B" w:rsidP="001B44F7">
      <w:pPr>
        <w:pStyle w:val="NormalWeb"/>
        <w:numPr>
          <w:ilvl w:val="0"/>
          <w:numId w:val="6"/>
        </w:numPr>
        <w:pBdr>
          <w:top w:val="single" w:sz="4" w:space="1" w:color="auto"/>
          <w:left w:val="single" w:sz="4" w:space="4" w:color="auto"/>
          <w:bottom w:val="single" w:sz="4" w:space="1" w:color="auto"/>
          <w:right w:val="single" w:sz="4" w:space="4" w:color="auto"/>
        </w:pBdr>
        <w:shd w:val="clear" w:color="auto" w:fill="FFC000" w:themeFill="accent4"/>
        <w:rPr>
          <w:rFonts w:asciiTheme="minorHAnsi" w:hAnsiTheme="minorHAnsi" w:cstheme="minorHAnsi"/>
          <w:sz w:val="32"/>
          <w:szCs w:val="32"/>
        </w:rPr>
      </w:pPr>
      <w:r w:rsidRPr="00E72753">
        <w:rPr>
          <w:rFonts w:asciiTheme="minorHAnsi" w:eastAsiaTheme="minorEastAsia" w:hAnsiTheme="minorHAnsi" w:cstheme="minorHAnsi"/>
          <w:sz w:val="32"/>
          <w:szCs w:val="32"/>
        </w:rPr>
        <w:t xml:space="preserve">Secteur </w:t>
      </w:r>
      <w:r w:rsidR="00E72753">
        <w:rPr>
          <w:rFonts w:asciiTheme="minorHAnsi" w:eastAsiaTheme="minorEastAsia" w:hAnsiTheme="minorHAnsi" w:cstheme="minorHAnsi"/>
          <w:sz w:val="32"/>
          <w:szCs w:val="32"/>
        </w:rPr>
        <w:t>Baignes / Barbezieux /</w:t>
      </w:r>
      <w:r w:rsidR="00E72753" w:rsidRPr="00E72753">
        <w:rPr>
          <w:rFonts w:asciiTheme="minorHAnsi" w:eastAsiaTheme="minorEastAsia" w:hAnsiTheme="minorHAnsi" w:cstheme="minorHAnsi"/>
          <w:sz w:val="32"/>
          <w:szCs w:val="32"/>
        </w:rPr>
        <w:t xml:space="preserve"> </w:t>
      </w:r>
      <w:r w:rsidR="00E72753">
        <w:rPr>
          <w:rFonts w:asciiTheme="minorHAnsi" w:eastAsiaTheme="minorEastAsia" w:hAnsiTheme="minorHAnsi" w:cstheme="minorHAnsi"/>
          <w:sz w:val="32"/>
          <w:szCs w:val="32"/>
        </w:rPr>
        <w:t xml:space="preserve">Chalais / </w:t>
      </w:r>
      <w:proofErr w:type="spellStart"/>
      <w:r w:rsidR="00E72753">
        <w:rPr>
          <w:rFonts w:asciiTheme="minorHAnsi" w:eastAsiaTheme="minorEastAsia" w:hAnsiTheme="minorHAnsi" w:cstheme="minorHAnsi"/>
          <w:sz w:val="32"/>
          <w:szCs w:val="32"/>
        </w:rPr>
        <w:t>Côteaux</w:t>
      </w:r>
      <w:proofErr w:type="spellEnd"/>
      <w:r w:rsidR="00E72753">
        <w:rPr>
          <w:rFonts w:asciiTheme="minorHAnsi" w:eastAsiaTheme="minorEastAsia" w:hAnsiTheme="minorHAnsi" w:cstheme="minorHAnsi"/>
          <w:sz w:val="32"/>
          <w:szCs w:val="32"/>
        </w:rPr>
        <w:t xml:space="preserve"> du </w:t>
      </w:r>
      <w:proofErr w:type="spellStart"/>
      <w:r w:rsidR="00E72753">
        <w:rPr>
          <w:rFonts w:asciiTheme="minorHAnsi" w:eastAsiaTheme="minorEastAsia" w:hAnsiTheme="minorHAnsi" w:cstheme="minorHAnsi"/>
          <w:sz w:val="32"/>
          <w:szCs w:val="32"/>
        </w:rPr>
        <w:t>Blanzacais</w:t>
      </w:r>
      <w:proofErr w:type="spellEnd"/>
      <w:r w:rsidR="00E72753">
        <w:rPr>
          <w:rFonts w:asciiTheme="minorHAnsi" w:eastAsiaTheme="minorEastAsia" w:hAnsiTheme="minorHAnsi" w:cstheme="minorHAnsi"/>
          <w:sz w:val="32"/>
          <w:szCs w:val="32"/>
        </w:rPr>
        <w:t xml:space="preserve"> / </w:t>
      </w:r>
      <w:proofErr w:type="spellStart"/>
      <w:r w:rsidR="00E72753">
        <w:rPr>
          <w:rFonts w:asciiTheme="minorHAnsi" w:eastAsiaTheme="minorEastAsia" w:hAnsiTheme="minorHAnsi" w:cstheme="minorHAnsi"/>
          <w:sz w:val="32"/>
          <w:szCs w:val="32"/>
        </w:rPr>
        <w:t>Montmoreau</w:t>
      </w:r>
      <w:proofErr w:type="spellEnd"/>
      <w:r w:rsidR="00E72753">
        <w:rPr>
          <w:rFonts w:asciiTheme="minorHAnsi" w:eastAsiaTheme="minorEastAsia" w:hAnsiTheme="minorHAnsi" w:cstheme="minorHAnsi"/>
          <w:sz w:val="32"/>
          <w:szCs w:val="32"/>
        </w:rPr>
        <w:t xml:space="preserve"> </w:t>
      </w:r>
      <w:r w:rsidRPr="00E72753">
        <w:rPr>
          <w:rFonts w:asciiTheme="minorHAnsi" w:eastAsiaTheme="minorEastAsia" w:hAnsiTheme="minorHAnsi" w:cstheme="minorHAnsi"/>
          <w:sz w:val="32"/>
          <w:szCs w:val="32"/>
        </w:rPr>
        <w:t xml:space="preserve">: </w:t>
      </w:r>
      <w:proofErr w:type="spellStart"/>
      <w:r w:rsidR="00E72753">
        <w:rPr>
          <w:rFonts w:asciiTheme="minorHAnsi" w:eastAsiaTheme="minorEastAsia" w:hAnsiTheme="minorHAnsi" w:cstheme="minorHAnsi"/>
          <w:sz w:val="32"/>
          <w:szCs w:val="32"/>
        </w:rPr>
        <w:t>Chobelet</w:t>
      </w:r>
      <w:proofErr w:type="spellEnd"/>
      <w:r w:rsidR="00E72753">
        <w:rPr>
          <w:rFonts w:asciiTheme="minorHAnsi" w:eastAsiaTheme="minorEastAsia" w:hAnsiTheme="minorHAnsi" w:cstheme="minorHAnsi"/>
          <w:sz w:val="32"/>
          <w:szCs w:val="32"/>
        </w:rPr>
        <w:t>-Poirier Corinne</w:t>
      </w:r>
      <w:r w:rsidR="00BB1301">
        <w:rPr>
          <w:rFonts w:asciiTheme="minorHAnsi" w:eastAsiaTheme="minorEastAsia" w:hAnsiTheme="minorHAnsi" w:cstheme="minorHAnsi"/>
          <w:sz w:val="32"/>
          <w:szCs w:val="32"/>
        </w:rPr>
        <w:t xml:space="preserve"> 05 45 78 73 36</w:t>
      </w:r>
    </w:p>
    <w:sectPr w:rsidR="00C236ED" w:rsidRPr="00E72753" w:rsidSect="002A11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26CC9"/>
    <w:multiLevelType w:val="multilevel"/>
    <w:tmpl w:val="3BCA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791C65"/>
    <w:multiLevelType w:val="multilevel"/>
    <w:tmpl w:val="EBD8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1A042F"/>
    <w:multiLevelType w:val="hybridMultilevel"/>
    <w:tmpl w:val="13C86246"/>
    <w:lvl w:ilvl="0" w:tplc="5180FA4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9270CA"/>
    <w:multiLevelType w:val="hybridMultilevel"/>
    <w:tmpl w:val="AC9A4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C26ACD"/>
    <w:multiLevelType w:val="hybridMultilevel"/>
    <w:tmpl w:val="EDF45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EA08C1"/>
    <w:multiLevelType w:val="hybridMultilevel"/>
    <w:tmpl w:val="1614700E"/>
    <w:lvl w:ilvl="0" w:tplc="290055D6">
      <w:start w:val="1"/>
      <w:numFmt w:val="bullet"/>
      <w:lvlText w:val="•"/>
      <w:lvlJc w:val="left"/>
      <w:pPr>
        <w:tabs>
          <w:tab w:val="num" w:pos="720"/>
        </w:tabs>
        <w:ind w:left="720" w:hanging="360"/>
      </w:pPr>
      <w:rPr>
        <w:rFonts w:ascii="Arial" w:hAnsi="Arial" w:hint="default"/>
      </w:rPr>
    </w:lvl>
    <w:lvl w:ilvl="1" w:tplc="5052E1BC" w:tentative="1">
      <w:start w:val="1"/>
      <w:numFmt w:val="bullet"/>
      <w:lvlText w:val="•"/>
      <w:lvlJc w:val="left"/>
      <w:pPr>
        <w:tabs>
          <w:tab w:val="num" w:pos="1440"/>
        </w:tabs>
        <w:ind w:left="1440" w:hanging="360"/>
      </w:pPr>
      <w:rPr>
        <w:rFonts w:ascii="Arial" w:hAnsi="Arial" w:hint="default"/>
      </w:rPr>
    </w:lvl>
    <w:lvl w:ilvl="2" w:tplc="AAD0761C" w:tentative="1">
      <w:start w:val="1"/>
      <w:numFmt w:val="bullet"/>
      <w:lvlText w:val="•"/>
      <w:lvlJc w:val="left"/>
      <w:pPr>
        <w:tabs>
          <w:tab w:val="num" w:pos="2160"/>
        </w:tabs>
        <w:ind w:left="2160" w:hanging="360"/>
      </w:pPr>
      <w:rPr>
        <w:rFonts w:ascii="Arial" w:hAnsi="Arial" w:hint="default"/>
      </w:rPr>
    </w:lvl>
    <w:lvl w:ilvl="3" w:tplc="75FE096A" w:tentative="1">
      <w:start w:val="1"/>
      <w:numFmt w:val="bullet"/>
      <w:lvlText w:val="•"/>
      <w:lvlJc w:val="left"/>
      <w:pPr>
        <w:tabs>
          <w:tab w:val="num" w:pos="2880"/>
        </w:tabs>
        <w:ind w:left="2880" w:hanging="360"/>
      </w:pPr>
      <w:rPr>
        <w:rFonts w:ascii="Arial" w:hAnsi="Arial" w:hint="default"/>
      </w:rPr>
    </w:lvl>
    <w:lvl w:ilvl="4" w:tplc="67082584" w:tentative="1">
      <w:start w:val="1"/>
      <w:numFmt w:val="bullet"/>
      <w:lvlText w:val="•"/>
      <w:lvlJc w:val="left"/>
      <w:pPr>
        <w:tabs>
          <w:tab w:val="num" w:pos="3600"/>
        </w:tabs>
        <w:ind w:left="3600" w:hanging="360"/>
      </w:pPr>
      <w:rPr>
        <w:rFonts w:ascii="Arial" w:hAnsi="Arial" w:hint="default"/>
      </w:rPr>
    </w:lvl>
    <w:lvl w:ilvl="5" w:tplc="8A346B54" w:tentative="1">
      <w:start w:val="1"/>
      <w:numFmt w:val="bullet"/>
      <w:lvlText w:val="•"/>
      <w:lvlJc w:val="left"/>
      <w:pPr>
        <w:tabs>
          <w:tab w:val="num" w:pos="4320"/>
        </w:tabs>
        <w:ind w:left="4320" w:hanging="360"/>
      </w:pPr>
      <w:rPr>
        <w:rFonts w:ascii="Arial" w:hAnsi="Arial" w:hint="default"/>
      </w:rPr>
    </w:lvl>
    <w:lvl w:ilvl="6" w:tplc="FA6245A6" w:tentative="1">
      <w:start w:val="1"/>
      <w:numFmt w:val="bullet"/>
      <w:lvlText w:val="•"/>
      <w:lvlJc w:val="left"/>
      <w:pPr>
        <w:tabs>
          <w:tab w:val="num" w:pos="5040"/>
        </w:tabs>
        <w:ind w:left="5040" w:hanging="360"/>
      </w:pPr>
      <w:rPr>
        <w:rFonts w:ascii="Arial" w:hAnsi="Arial" w:hint="default"/>
      </w:rPr>
    </w:lvl>
    <w:lvl w:ilvl="7" w:tplc="525C05F8" w:tentative="1">
      <w:start w:val="1"/>
      <w:numFmt w:val="bullet"/>
      <w:lvlText w:val="•"/>
      <w:lvlJc w:val="left"/>
      <w:pPr>
        <w:tabs>
          <w:tab w:val="num" w:pos="5760"/>
        </w:tabs>
        <w:ind w:left="5760" w:hanging="360"/>
      </w:pPr>
      <w:rPr>
        <w:rFonts w:ascii="Arial" w:hAnsi="Arial" w:hint="default"/>
      </w:rPr>
    </w:lvl>
    <w:lvl w:ilvl="8" w:tplc="7C7045D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30"/>
    <w:rsid w:val="00001D2D"/>
    <w:rsid w:val="00035F14"/>
    <w:rsid w:val="00046C6D"/>
    <w:rsid w:val="00054BF3"/>
    <w:rsid w:val="00075A72"/>
    <w:rsid w:val="00075B43"/>
    <w:rsid w:val="00092487"/>
    <w:rsid w:val="00092E45"/>
    <w:rsid w:val="000B1715"/>
    <w:rsid w:val="000C36B5"/>
    <w:rsid w:val="00104939"/>
    <w:rsid w:val="001049CA"/>
    <w:rsid w:val="001070AF"/>
    <w:rsid w:val="001209F8"/>
    <w:rsid w:val="00141FFA"/>
    <w:rsid w:val="00190188"/>
    <w:rsid w:val="001A3856"/>
    <w:rsid w:val="001D782F"/>
    <w:rsid w:val="001F1266"/>
    <w:rsid w:val="001F62FA"/>
    <w:rsid w:val="00252D21"/>
    <w:rsid w:val="002531B3"/>
    <w:rsid w:val="002A111C"/>
    <w:rsid w:val="002B5A72"/>
    <w:rsid w:val="002C0FE9"/>
    <w:rsid w:val="002D0948"/>
    <w:rsid w:val="003976D6"/>
    <w:rsid w:val="00397D08"/>
    <w:rsid w:val="003C333A"/>
    <w:rsid w:val="003C36DF"/>
    <w:rsid w:val="003F6FBE"/>
    <w:rsid w:val="00454C89"/>
    <w:rsid w:val="00473245"/>
    <w:rsid w:val="004E39AD"/>
    <w:rsid w:val="00530D11"/>
    <w:rsid w:val="005422CF"/>
    <w:rsid w:val="005432D5"/>
    <w:rsid w:val="005606A1"/>
    <w:rsid w:val="005622BB"/>
    <w:rsid w:val="00582B7F"/>
    <w:rsid w:val="00583630"/>
    <w:rsid w:val="005B3295"/>
    <w:rsid w:val="005B5A43"/>
    <w:rsid w:val="005E6E02"/>
    <w:rsid w:val="005F05F0"/>
    <w:rsid w:val="005F503F"/>
    <w:rsid w:val="006024C6"/>
    <w:rsid w:val="0064218B"/>
    <w:rsid w:val="00654F79"/>
    <w:rsid w:val="00666450"/>
    <w:rsid w:val="00685490"/>
    <w:rsid w:val="006E3FE9"/>
    <w:rsid w:val="006F1E42"/>
    <w:rsid w:val="0070432C"/>
    <w:rsid w:val="007069BD"/>
    <w:rsid w:val="007309BD"/>
    <w:rsid w:val="007620C6"/>
    <w:rsid w:val="00817729"/>
    <w:rsid w:val="00871734"/>
    <w:rsid w:val="008B5A20"/>
    <w:rsid w:val="008E0687"/>
    <w:rsid w:val="00967535"/>
    <w:rsid w:val="00991C9D"/>
    <w:rsid w:val="009A15C2"/>
    <w:rsid w:val="009A7520"/>
    <w:rsid w:val="009B2E42"/>
    <w:rsid w:val="009D1AC9"/>
    <w:rsid w:val="00A35BBD"/>
    <w:rsid w:val="00A92A0B"/>
    <w:rsid w:val="00AB34EE"/>
    <w:rsid w:val="00BB1301"/>
    <w:rsid w:val="00BD29DC"/>
    <w:rsid w:val="00BD74EB"/>
    <w:rsid w:val="00BE4F42"/>
    <w:rsid w:val="00BE6284"/>
    <w:rsid w:val="00BF0A6A"/>
    <w:rsid w:val="00BF0E44"/>
    <w:rsid w:val="00C21F94"/>
    <w:rsid w:val="00C236ED"/>
    <w:rsid w:val="00C25BAD"/>
    <w:rsid w:val="00C54BC0"/>
    <w:rsid w:val="00C71E74"/>
    <w:rsid w:val="00C864D5"/>
    <w:rsid w:val="00C86700"/>
    <w:rsid w:val="00C91AF9"/>
    <w:rsid w:val="00CD4604"/>
    <w:rsid w:val="00CF7EE2"/>
    <w:rsid w:val="00D02442"/>
    <w:rsid w:val="00D6375E"/>
    <w:rsid w:val="00D93E66"/>
    <w:rsid w:val="00DC3495"/>
    <w:rsid w:val="00DF6EE8"/>
    <w:rsid w:val="00E125A3"/>
    <w:rsid w:val="00E41AA1"/>
    <w:rsid w:val="00E72753"/>
    <w:rsid w:val="00E80A32"/>
    <w:rsid w:val="00E87ABE"/>
    <w:rsid w:val="00F41CFE"/>
    <w:rsid w:val="00F4523E"/>
    <w:rsid w:val="00F50B2B"/>
    <w:rsid w:val="00F50C20"/>
    <w:rsid w:val="00F541D9"/>
    <w:rsid w:val="00F656E7"/>
    <w:rsid w:val="00F91ED0"/>
    <w:rsid w:val="00FB4142"/>
    <w:rsid w:val="00FF49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93D8"/>
  <w15:chartTrackingRefBased/>
  <w15:docId w15:val="{10EEBC34-526B-48CC-B395-8A3CD1FD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901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90188"/>
    <w:rPr>
      <w:b/>
      <w:bCs/>
    </w:rPr>
  </w:style>
  <w:style w:type="paragraph" w:styleId="Sansinterligne">
    <w:name w:val="No Spacing"/>
    <w:link w:val="SansinterligneCar"/>
    <w:uiPriority w:val="1"/>
    <w:qFormat/>
    <w:rsid w:val="005B3295"/>
    <w:pPr>
      <w:spacing w:after="0" w:line="240" w:lineRule="auto"/>
    </w:pPr>
  </w:style>
  <w:style w:type="character" w:styleId="Lienhypertexte">
    <w:name w:val="Hyperlink"/>
    <w:basedOn w:val="Policepardfaut"/>
    <w:uiPriority w:val="99"/>
    <w:unhideWhenUsed/>
    <w:rsid w:val="005B3295"/>
    <w:rPr>
      <w:color w:val="0563C1" w:themeColor="hyperlink"/>
      <w:u w:val="single"/>
    </w:rPr>
  </w:style>
  <w:style w:type="character" w:customStyle="1" w:styleId="SansinterligneCar">
    <w:name w:val="Sans interligne Car"/>
    <w:basedOn w:val="Policepardfaut"/>
    <w:link w:val="Sansinterligne"/>
    <w:uiPriority w:val="1"/>
    <w:rsid w:val="002A111C"/>
  </w:style>
  <w:style w:type="paragraph" w:styleId="Paragraphedeliste">
    <w:name w:val="List Paragraph"/>
    <w:basedOn w:val="Normal"/>
    <w:uiPriority w:val="34"/>
    <w:qFormat/>
    <w:rsid w:val="00BE6284"/>
    <w:pPr>
      <w:ind w:left="720"/>
      <w:contextualSpacing/>
    </w:pPr>
  </w:style>
  <w:style w:type="paragraph" w:customStyle="1" w:styleId="Default">
    <w:name w:val="Default"/>
    <w:rsid w:val="007069BD"/>
    <w:pPr>
      <w:autoSpaceDE w:val="0"/>
      <w:autoSpaceDN w:val="0"/>
      <w:adjustRightInd w:val="0"/>
      <w:spacing w:after="0" w:line="240" w:lineRule="auto"/>
    </w:pPr>
    <w:rPr>
      <w:rFonts w:ascii="Arial" w:hAnsi="Arial" w:cs="Arial"/>
      <w:color w:val="000000"/>
      <w:sz w:val="24"/>
      <w:szCs w:val="24"/>
    </w:rPr>
  </w:style>
  <w:style w:type="character" w:customStyle="1" w:styleId="style14">
    <w:name w:val="style14"/>
    <w:basedOn w:val="Policepardfaut"/>
    <w:rsid w:val="008E0687"/>
  </w:style>
  <w:style w:type="character" w:styleId="Lienhypertextesuivivisit">
    <w:name w:val="FollowedHyperlink"/>
    <w:basedOn w:val="Policepardfaut"/>
    <w:uiPriority w:val="99"/>
    <w:semiHidden/>
    <w:unhideWhenUsed/>
    <w:rsid w:val="00991C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1201">
      <w:bodyDiv w:val="1"/>
      <w:marLeft w:val="0"/>
      <w:marRight w:val="0"/>
      <w:marTop w:val="0"/>
      <w:marBottom w:val="0"/>
      <w:divBdr>
        <w:top w:val="none" w:sz="0" w:space="0" w:color="auto"/>
        <w:left w:val="none" w:sz="0" w:space="0" w:color="auto"/>
        <w:bottom w:val="none" w:sz="0" w:space="0" w:color="auto"/>
        <w:right w:val="none" w:sz="0" w:space="0" w:color="auto"/>
      </w:divBdr>
    </w:div>
    <w:div w:id="592478128">
      <w:bodyDiv w:val="1"/>
      <w:marLeft w:val="0"/>
      <w:marRight w:val="0"/>
      <w:marTop w:val="0"/>
      <w:marBottom w:val="0"/>
      <w:divBdr>
        <w:top w:val="none" w:sz="0" w:space="0" w:color="auto"/>
        <w:left w:val="none" w:sz="0" w:space="0" w:color="auto"/>
        <w:bottom w:val="none" w:sz="0" w:space="0" w:color="auto"/>
        <w:right w:val="none" w:sz="0" w:space="0" w:color="auto"/>
      </w:divBdr>
      <w:divsChild>
        <w:div w:id="566035681">
          <w:marLeft w:val="0"/>
          <w:marRight w:val="0"/>
          <w:marTop w:val="0"/>
          <w:marBottom w:val="0"/>
          <w:divBdr>
            <w:top w:val="none" w:sz="0" w:space="0" w:color="auto"/>
            <w:left w:val="none" w:sz="0" w:space="0" w:color="auto"/>
            <w:bottom w:val="none" w:sz="0" w:space="0" w:color="auto"/>
            <w:right w:val="none" w:sz="0" w:space="0" w:color="auto"/>
          </w:divBdr>
        </w:div>
      </w:divsChild>
    </w:div>
    <w:div w:id="725448965">
      <w:bodyDiv w:val="1"/>
      <w:marLeft w:val="0"/>
      <w:marRight w:val="0"/>
      <w:marTop w:val="0"/>
      <w:marBottom w:val="0"/>
      <w:divBdr>
        <w:top w:val="none" w:sz="0" w:space="0" w:color="auto"/>
        <w:left w:val="none" w:sz="0" w:space="0" w:color="auto"/>
        <w:bottom w:val="none" w:sz="0" w:space="0" w:color="auto"/>
        <w:right w:val="none" w:sz="0" w:space="0" w:color="auto"/>
      </w:divBdr>
    </w:div>
    <w:div w:id="935868687">
      <w:bodyDiv w:val="1"/>
      <w:marLeft w:val="0"/>
      <w:marRight w:val="0"/>
      <w:marTop w:val="0"/>
      <w:marBottom w:val="0"/>
      <w:divBdr>
        <w:top w:val="none" w:sz="0" w:space="0" w:color="auto"/>
        <w:left w:val="none" w:sz="0" w:space="0" w:color="auto"/>
        <w:bottom w:val="none" w:sz="0" w:space="0" w:color="auto"/>
        <w:right w:val="none" w:sz="0" w:space="0" w:color="auto"/>
      </w:divBdr>
    </w:div>
    <w:div w:id="1090354138">
      <w:bodyDiv w:val="1"/>
      <w:marLeft w:val="0"/>
      <w:marRight w:val="0"/>
      <w:marTop w:val="0"/>
      <w:marBottom w:val="0"/>
      <w:divBdr>
        <w:top w:val="none" w:sz="0" w:space="0" w:color="auto"/>
        <w:left w:val="none" w:sz="0" w:space="0" w:color="auto"/>
        <w:bottom w:val="none" w:sz="0" w:space="0" w:color="auto"/>
        <w:right w:val="none" w:sz="0" w:space="0" w:color="auto"/>
      </w:divBdr>
    </w:div>
    <w:div w:id="1355810115">
      <w:bodyDiv w:val="1"/>
      <w:marLeft w:val="0"/>
      <w:marRight w:val="0"/>
      <w:marTop w:val="0"/>
      <w:marBottom w:val="0"/>
      <w:divBdr>
        <w:top w:val="none" w:sz="0" w:space="0" w:color="auto"/>
        <w:left w:val="none" w:sz="0" w:space="0" w:color="auto"/>
        <w:bottom w:val="none" w:sz="0" w:space="0" w:color="auto"/>
        <w:right w:val="none" w:sz="0" w:space="0" w:color="auto"/>
      </w:divBdr>
    </w:div>
    <w:div w:id="1490051853">
      <w:bodyDiv w:val="1"/>
      <w:marLeft w:val="0"/>
      <w:marRight w:val="0"/>
      <w:marTop w:val="0"/>
      <w:marBottom w:val="0"/>
      <w:divBdr>
        <w:top w:val="none" w:sz="0" w:space="0" w:color="auto"/>
        <w:left w:val="none" w:sz="0" w:space="0" w:color="auto"/>
        <w:bottom w:val="none" w:sz="0" w:space="0" w:color="auto"/>
        <w:right w:val="none" w:sz="0" w:space="0" w:color="auto"/>
      </w:divBdr>
      <w:divsChild>
        <w:div w:id="1175419459">
          <w:marLeft w:val="360"/>
          <w:marRight w:val="0"/>
          <w:marTop w:val="200"/>
          <w:marBottom w:val="0"/>
          <w:divBdr>
            <w:top w:val="none" w:sz="0" w:space="0" w:color="auto"/>
            <w:left w:val="none" w:sz="0" w:space="0" w:color="auto"/>
            <w:bottom w:val="none" w:sz="0" w:space="0" w:color="auto"/>
            <w:right w:val="none" w:sz="0" w:space="0" w:color="auto"/>
          </w:divBdr>
        </w:div>
        <w:div w:id="330762750">
          <w:marLeft w:val="360"/>
          <w:marRight w:val="0"/>
          <w:marTop w:val="200"/>
          <w:marBottom w:val="0"/>
          <w:divBdr>
            <w:top w:val="none" w:sz="0" w:space="0" w:color="auto"/>
            <w:left w:val="none" w:sz="0" w:space="0" w:color="auto"/>
            <w:bottom w:val="none" w:sz="0" w:space="0" w:color="auto"/>
            <w:right w:val="none" w:sz="0" w:space="0" w:color="auto"/>
          </w:divBdr>
        </w:div>
        <w:div w:id="718289084">
          <w:marLeft w:val="360"/>
          <w:marRight w:val="0"/>
          <w:marTop w:val="200"/>
          <w:marBottom w:val="0"/>
          <w:divBdr>
            <w:top w:val="none" w:sz="0" w:space="0" w:color="auto"/>
            <w:left w:val="none" w:sz="0" w:space="0" w:color="auto"/>
            <w:bottom w:val="none" w:sz="0" w:space="0" w:color="auto"/>
            <w:right w:val="none" w:sz="0" w:space="0" w:color="auto"/>
          </w:divBdr>
        </w:div>
        <w:div w:id="2086563372">
          <w:marLeft w:val="360"/>
          <w:marRight w:val="0"/>
          <w:marTop w:val="200"/>
          <w:marBottom w:val="0"/>
          <w:divBdr>
            <w:top w:val="none" w:sz="0" w:space="0" w:color="auto"/>
            <w:left w:val="none" w:sz="0" w:space="0" w:color="auto"/>
            <w:bottom w:val="none" w:sz="0" w:space="0" w:color="auto"/>
            <w:right w:val="none" w:sz="0" w:space="0" w:color="auto"/>
          </w:divBdr>
        </w:div>
        <w:div w:id="260915834">
          <w:marLeft w:val="360"/>
          <w:marRight w:val="0"/>
          <w:marTop w:val="200"/>
          <w:marBottom w:val="0"/>
          <w:divBdr>
            <w:top w:val="none" w:sz="0" w:space="0" w:color="auto"/>
            <w:left w:val="none" w:sz="0" w:space="0" w:color="auto"/>
            <w:bottom w:val="none" w:sz="0" w:space="0" w:color="auto"/>
            <w:right w:val="none" w:sz="0" w:space="0" w:color="auto"/>
          </w:divBdr>
        </w:div>
      </w:divsChild>
    </w:div>
    <w:div w:id="1606764259">
      <w:bodyDiv w:val="1"/>
      <w:marLeft w:val="0"/>
      <w:marRight w:val="0"/>
      <w:marTop w:val="0"/>
      <w:marBottom w:val="0"/>
      <w:divBdr>
        <w:top w:val="none" w:sz="0" w:space="0" w:color="auto"/>
        <w:left w:val="none" w:sz="0" w:space="0" w:color="auto"/>
        <w:bottom w:val="none" w:sz="0" w:space="0" w:color="auto"/>
        <w:right w:val="none" w:sz="0" w:space="0" w:color="auto"/>
      </w:divBdr>
      <w:divsChild>
        <w:div w:id="1203398132">
          <w:marLeft w:val="0"/>
          <w:marRight w:val="0"/>
          <w:marTop w:val="0"/>
          <w:marBottom w:val="0"/>
          <w:divBdr>
            <w:top w:val="none" w:sz="0" w:space="0" w:color="auto"/>
            <w:left w:val="none" w:sz="0" w:space="0" w:color="auto"/>
            <w:bottom w:val="none" w:sz="0" w:space="0" w:color="auto"/>
            <w:right w:val="none" w:sz="0" w:space="0" w:color="auto"/>
          </w:divBdr>
        </w:div>
        <w:div w:id="1737316752">
          <w:marLeft w:val="0"/>
          <w:marRight w:val="0"/>
          <w:marTop w:val="0"/>
          <w:marBottom w:val="0"/>
          <w:divBdr>
            <w:top w:val="none" w:sz="0" w:space="0" w:color="auto"/>
            <w:left w:val="none" w:sz="0" w:space="0" w:color="auto"/>
            <w:bottom w:val="none" w:sz="0" w:space="0" w:color="auto"/>
            <w:right w:val="none" w:sz="0" w:space="0" w:color="auto"/>
          </w:divBdr>
        </w:div>
        <w:div w:id="46415036">
          <w:marLeft w:val="0"/>
          <w:marRight w:val="0"/>
          <w:marTop w:val="0"/>
          <w:marBottom w:val="0"/>
          <w:divBdr>
            <w:top w:val="none" w:sz="0" w:space="0" w:color="auto"/>
            <w:left w:val="none" w:sz="0" w:space="0" w:color="auto"/>
            <w:bottom w:val="none" w:sz="0" w:space="0" w:color="auto"/>
            <w:right w:val="none" w:sz="0" w:space="0" w:color="auto"/>
          </w:divBdr>
        </w:div>
        <w:div w:id="188418100">
          <w:marLeft w:val="0"/>
          <w:marRight w:val="0"/>
          <w:marTop w:val="0"/>
          <w:marBottom w:val="0"/>
          <w:divBdr>
            <w:top w:val="none" w:sz="0" w:space="0" w:color="auto"/>
            <w:left w:val="none" w:sz="0" w:space="0" w:color="auto"/>
            <w:bottom w:val="none" w:sz="0" w:space="0" w:color="auto"/>
            <w:right w:val="none" w:sz="0" w:space="0" w:color="auto"/>
          </w:divBdr>
        </w:div>
        <w:div w:id="1097750270">
          <w:marLeft w:val="0"/>
          <w:marRight w:val="0"/>
          <w:marTop w:val="0"/>
          <w:marBottom w:val="0"/>
          <w:divBdr>
            <w:top w:val="none" w:sz="0" w:space="0" w:color="auto"/>
            <w:left w:val="none" w:sz="0" w:space="0" w:color="auto"/>
            <w:bottom w:val="none" w:sz="0" w:space="0" w:color="auto"/>
            <w:right w:val="none" w:sz="0" w:space="0" w:color="auto"/>
          </w:divBdr>
        </w:div>
        <w:div w:id="39205671">
          <w:marLeft w:val="0"/>
          <w:marRight w:val="0"/>
          <w:marTop w:val="0"/>
          <w:marBottom w:val="0"/>
          <w:divBdr>
            <w:top w:val="none" w:sz="0" w:space="0" w:color="auto"/>
            <w:left w:val="none" w:sz="0" w:space="0" w:color="auto"/>
            <w:bottom w:val="none" w:sz="0" w:space="0" w:color="auto"/>
            <w:right w:val="none" w:sz="0" w:space="0" w:color="auto"/>
          </w:divBdr>
        </w:div>
      </w:divsChild>
    </w:div>
    <w:div w:id="1661813325">
      <w:bodyDiv w:val="1"/>
      <w:marLeft w:val="0"/>
      <w:marRight w:val="0"/>
      <w:marTop w:val="0"/>
      <w:marBottom w:val="0"/>
      <w:divBdr>
        <w:top w:val="none" w:sz="0" w:space="0" w:color="auto"/>
        <w:left w:val="none" w:sz="0" w:space="0" w:color="auto"/>
        <w:bottom w:val="none" w:sz="0" w:space="0" w:color="auto"/>
        <w:right w:val="none" w:sz="0" w:space="0" w:color="auto"/>
      </w:divBdr>
    </w:div>
    <w:div w:id="1872186894">
      <w:bodyDiv w:val="1"/>
      <w:marLeft w:val="0"/>
      <w:marRight w:val="0"/>
      <w:marTop w:val="0"/>
      <w:marBottom w:val="0"/>
      <w:divBdr>
        <w:top w:val="none" w:sz="0" w:space="0" w:color="auto"/>
        <w:left w:val="none" w:sz="0" w:space="0" w:color="auto"/>
        <w:bottom w:val="none" w:sz="0" w:space="0" w:color="auto"/>
        <w:right w:val="none" w:sz="0" w:space="0" w:color="auto"/>
      </w:divBdr>
    </w:div>
    <w:div w:id="191635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ph-16.fr/formulaires/" TargetMode="External"/><Relationship Id="rId3" Type="http://schemas.openxmlformats.org/officeDocument/2006/relationships/settings" Target="settings.xml"/><Relationship Id="rId7" Type="http://schemas.openxmlformats.org/officeDocument/2006/relationships/hyperlink" Target="http://scolaritepartenariat.chez-alice.fr/page225.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che.media.education.gouv.fr/file/30/14/3/ensel034_annexe2_616143.pdf" TargetMode="External"/><Relationship Id="rId11" Type="http://schemas.openxmlformats.org/officeDocument/2006/relationships/fontTable" Target="fontTable.xml"/><Relationship Id="rId5" Type="http://schemas.openxmlformats.org/officeDocument/2006/relationships/hyperlink" Target="https://cache.media.education.gouv.fr/file/30/14/1/ensel034_annexe1_616141.pdf" TargetMode="External"/><Relationship Id="rId10" Type="http://schemas.openxmlformats.org/officeDocument/2006/relationships/hyperlink" Target="https://cache.media.education.gouv.fr/file/8/47/1/ensel2719_annexe2_390471.pdf" TargetMode="External"/><Relationship Id="rId4" Type="http://schemas.openxmlformats.org/officeDocument/2006/relationships/webSettings" Target="webSettings.xml"/><Relationship Id="rId9" Type="http://schemas.openxmlformats.org/officeDocument/2006/relationships/hyperlink" Target="https://cache.media.education.gouv.fr/file/8/46/9/ensel2719_annexe1_390469.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1106</Words>
  <Characters>6089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Filion</dc:creator>
  <cp:keywords/>
  <dc:description/>
  <cp:lastModifiedBy>agaudens</cp:lastModifiedBy>
  <cp:revision>6</cp:revision>
  <cp:lastPrinted>2021-03-21T08:20:00Z</cp:lastPrinted>
  <dcterms:created xsi:type="dcterms:W3CDTF">2021-04-06T11:50:00Z</dcterms:created>
  <dcterms:modified xsi:type="dcterms:W3CDTF">2021-04-07T06:47:00Z</dcterms:modified>
</cp:coreProperties>
</file>