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89" w:rsidRPr="0094699D" w:rsidRDefault="00E85C89" w:rsidP="00E85C89">
      <w:pPr>
        <w:ind w:left="708" w:firstLine="708"/>
        <w:jc w:val="center"/>
        <w:rPr>
          <w:b/>
          <w:sz w:val="40"/>
          <w:szCs w:val="40"/>
          <w:u w:val="single"/>
        </w:rPr>
      </w:pPr>
      <w:r w:rsidRPr="0094699D">
        <w:rPr>
          <w:b/>
          <w:sz w:val="40"/>
          <w:szCs w:val="40"/>
          <w:u w:val="single"/>
        </w:rPr>
        <w:t>Planning hebdomadaire</w:t>
      </w:r>
      <w:r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éveil aux langues/MS/ semaine 12</w:t>
      </w:r>
    </w:p>
    <w:p w:rsidR="00E85C89" w:rsidRPr="0094699D" w:rsidRDefault="00E85C89" w:rsidP="00E85C89">
      <w:pPr>
        <w:rPr>
          <w:b/>
          <w:color w:val="2E74B5" w:themeColor="accent1" w:themeShade="BF"/>
          <w:sz w:val="40"/>
          <w:szCs w:val="40"/>
        </w:rPr>
      </w:pPr>
      <w:r w:rsidRPr="0094699D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0" locked="0" layoutInCell="1" allowOverlap="1" wp14:anchorId="285EF18A" wp14:editId="5D651485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4514850" cy="638810"/>
            <wp:effectExtent l="0" t="0" r="0" b="889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699D">
        <w:rPr>
          <w:b/>
          <w:color w:val="2E74B5" w:themeColor="accent1" w:themeShade="BF"/>
          <w:sz w:val="40"/>
          <w:szCs w:val="40"/>
        </w:rPr>
        <w:t>APPRENDRE EN :</w:t>
      </w:r>
    </w:p>
    <w:p w:rsidR="00E85C89" w:rsidRDefault="00E85C89" w:rsidP="00E85C89">
      <w:pPr>
        <w:rPr>
          <w:b/>
          <w:color w:val="FF0000"/>
          <w:sz w:val="28"/>
          <w:szCs w:val="28"/>
          <w:u w:val="single"/>
        </w:rPr>
      </w:pPr>
    </w:p>
    <w:p w:rsidR="00E85C89" w:rsidRDefault="00E85C89" w:rsidP="00E85C89">
      <w:pPr>
        <w:rPr>
          <w:b/>
          <w:color w:val="FF0000"/>
          <w:sz w:val="28"/>
          <w:szCs w:val="28"/>
        </w:rPr>
      </w:pPr>
      <w:r w:rsidRPr="009C09B8">
        <w:rPr>
          <w:b/>
          <w:color w:val="FF0000"/>
          <w:sz w:val="28"/>
          <w:szCs w:val="28"/>
          <w:u w:val="single"/>
        </w:rPr>
        <w:t>Projet :</w:t>
      </w:r>
      <w:r>
        <w:rPr>
          <w:b/>
          <w:color w:val="FF0000"/>
          <w:sz w:val="28"/>
          <w:szCs w:val="28"/>
        </w:rPr>
        <w:t xml:space="preserve"> Dé</w:t>
      </w:r>
      <w:r>
        <w:rPr>
          <w:b/>
          <w:color w:val="FF0000"/>
          <w:sz w:val="28"/>
          <w:szCs w:val="28"/>
        </w:rPr>
        <w:t>couvrir d’une langue : l’Espagnol</w:t>
      </w:r>
    </w:p>
    <w:p w:rsidR="00E85C89" w:rsidRPr="00B33D25" w:rsidRDefault="00E85C89" w:rsidP="00E85C89">
      <w:pPr>
        <w:rPr>
          <w:b/>
          <w:color w:val="00B050"/>
        </w:rPr>
      </w:pPr>
      <w:r>
        <w:rPr>
          <w:b/>
          <w:color w:val="0070C0"/>
          <w:sz w:val="28"/>
          <w:szCs w:val="28"/>
        </w:rPr>
        <w:t xml:space="preserve">Cette semaine, nous allons </w:t>
      </w:r>
      <w:r>
        <w:rPr>
          <w:b/>
          <w:color w:val="0070C0"/>
          <w:sz w:val="28"/>
          <w:szCs w:val="28"/>
        </w:rPr>
        <w:t>découvrir une langue : l’Espagnol</w:t>
      </w:r>
      <w:r>
        <w:rPr>
          <w:b/>
          <w:color w:val="0070C0"/>
          <w:sz w:val="28"/>
          <w:szCs w:val="28"/>
        </w:rPr>
        <w:t>. Elle est parlée dan</w:t>
      </w:r>
      <w:r>
        <w:rPr>
          <w:b/>
          <w:color w:val="0070C0"/>
          <w:sz w:val="28"/>
          <w:szCs w:val="28"/>
        </w:rPr>
        <w:t>s un pays qui s’appelle l’Espagne</w:t>
      </w:r>
      <w:r>
        <w:rPr>
          <w:b/>
          <w:color w:val="0070C0"/>
          <w:sz w:val="28"/>
          <w:szCs w:val="28"/>
        </w:rPr>
        <w:t xml:space="preserve">. </w:t>
      </w: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85C89" w:rsidRPr="006E14C6" w:rsidTr="00B53B42">
        <w:tc>
          <w:tcPr>
            <w:tcW w:w="10768" w:type="dxa"/>
            <w:shd w:val="clear" w:color="auto" w:fill="D9D9D9" w:themeFill="background1" w:themeFillShade="D9"/>
          </w:tcPr>
          <w:p w:rsidR="00E85C89" w:rsidRPr="00B07ACD" w:rsidRDefault="00E85C89" w:rsidP="00B53B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Comment  s’y prendre </w:t>
            </w:r>
            <w:r w:rsidRPr="00B07ACD">
              <w:rPr>
                <w:b/>
                <w:sz w:val="32"/>
                <w:szCs w:val="32"/>
              </w:rPr>
              <w:t> ?</w:t>
            </w:r>
          </w:p>
        </w:tc>
      </w:tr>
      <w:tr w:rsidR="00E85C89" w:rsidRPr="006E14C6" w:rsidTr="00B53B42">
        <w:trPr>
          <w:trHeight w:val="70"/>
        </w:trPr>
        <w:tc>
          <w:tcPr>
            <w:tcW w:w="10768" w:type="dxa"/>
          </w:tcPr>
          <w:p w:rsidR="00E85C89" w:rsidRDefault="00E85C89" w:rsidP="00B53B42">
            <w:pPr>
              <w:rPr>
                <w:sz w:val="28"/>
                <w:szCs w:val="28"/>
              </w:rPr>
            </w:pPr>
            <w:r w:rsidRPr="00B07ACD">
              <w:rPr>
                <w:b/>
                <w:sz w:val="28"/>
                <w:szCs w:val="28"/>
                <w:u w:val="single"/>
              </w:rPr>
              <w:t>A l’école :</w:t>
            </w:r>
            <w:r>
              <w:rPr>
                <w:sz w:val="28"/>
                <w:szCs w:val="28"/>
              </w:rPr>
              <w:t xml:space="preserve"> L’écoute de la première vidéo peut être le point de départ pour une </w:t>
            </w:r>
            <w:r w:rsidR="00E10DF7">
              <w:rPr>
                <w:sz w:val="28"/>
                <w:szCs w:val="28"/>
              </w:rPr>
              <w:t xml:space="preserve">comparaison entre les langues (noms des chiffres qui pour certains se ressemblent). La chanson peut permettre également de réinvestir ces chiffres dans une comptine traditionnelle très connue. </w:t>
            </w:r>
            <w:r>
              <w:rPr>
                <w:sz w:val="28"/>
                <w:szCs w:val="28"/>
              </w:rPr>
              <w:t>On peut également recueillir des témoignages d’enfants qui connaissent</w:t>
            </w:r>
            <w:r>
              <w:rPr>
                <w:sz w:val="28"/>
                <w:szCs w:val="28"/>
              </w:rPr>
              <w:t xml:space="preserve"> des personnes parlant Espagnol</w:t>
            </w:r>
            <w:r>
              <w:rPr>
                <w:sz w:val="28"/>
                <w:szCs w:val="28"/>
              </w:rPr>
              <w:t xml:space="preserve"> ou qui connaissent eux-mêmes cette langue.</w:t>
            </w:r>
          </w:p>
          <w:p w:rsidR="00E85C89" w:rsidRDefault="00E85C89" w:rsidP="00B53B42">
            <w:pPr>
              <w:rPr>
                <w:sz w:val="28"/>
                <w:szCs w:val="28"/>
              </w:rPr>
            </w:pPr>
            <w:r w:rsidRPr="00B07ACD">
              <w:rPr>
                <w:b/>
                <w:sz w:val="28"/>
                <w:szCs w:val="28"/>
                <w:u w:val="single"/>
              </w:rPr>
              <w:t>A la maison :</w:t>
            </w:r>
            <w:r>
              <w:rPr>
                <w:sz w:val="28"/>
                <w:szCs w:val="28"/>
              </w:rPr>
              <w:t xml:space="preserve">  </w:t>
            </w:r>
            <w:r w:rsidR="00E10DF7">
              <w:rPr>
                <w:sz w:val="28"/>
                <w:szCs w:val="28"/>
              </w:rPr>
              <w:t>L’enfant peut s’amuser à commencer à compter en Espagnol à l’aide des 2 vidéos.</w:t>
            </w:r>
          </w:p>
          <w:p w:rsidR="00E85C89" w:rsidRPr="00EC6C71" w:rsidRDefault="00E85C89" w:rsidP="00B53B42">
            <w:pPr>
              <w:rPr>
                <w:sz w:val="28"/>
                <w:szCs w:val="28"/>
              </w:rPr>
            </w:pPr>
          </w:p>
        </w:tc>
      </w:tr>
      <w:tr w:rsidR="00E85C89" w:rsidRPr="006E14C6" w:rsidTr="00B53B42">
        <w:tc>
          <w:tcPr>
            <w:tcW w:w="10768" w:type="dxa"/>
            <w:shd w:val="clear" w:color="auto" w:fill="D9D9D9" w:themeFill="background1" w:themeFillShade="D9"/>
          </w:tcPr>
          <w:p w:rsidR="00E85C89" w:rsidRPr="00B07ACD" w:rsidRDefault="00E85C89" w:rsidP="00E85C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Apprends à compter en Espagnol</w:t>
            </w:r>
          </w:p>
        </w:tc>
      </w:tr>
      <w:tr w:rsidR="00E85C89" w:rsidRPr="006E14C6" w:rsidTr="00B53B42">
        <w:tc>
          <w:tcPr>
            <w:tcW w:w="10768" w:type="dxa"/>
          </w:tcPr>
          <w:p w:rsidR="00E85C89" w:rsidRPr="00EC6C71" w:rsidRDefault="00E85C89" w:rsidP="00B53B42">
            <w:pPr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3167451</wp:posOffset>
                  </wp:positionH>
                  <wp:positionV relativeFrom="paragraph">
                    <wp:posOffset>147320</wp:posOffset>
                  </wp:positionV>
                  <wp:extent cx="3409950" cy="1918097"/>
                  <wp:effectExtent l="0" t="0" r="0" b="6350"/>
                  <wp:wrapSquare wrapText="bothSides"/>
                  <wp:docPr id="3" name="Image 3" descr="Aprende a contar los números del 1 al 10 con los dedos ...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rende a contar los números del 1 al 10 con los ded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1918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5C89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4445</wp:posOffset>
                  </wp:positionV>
                  <wp:extent cx="2095500" cy="2095500"/>
                  <wp:effectExtent l="0" t="0" r="0" b="0"/>
                  <wp:wrapSquare wrapText="bothSides"/>
                  <wp:docPr id="4" name="Image 4" descr="C:\Users\ctardif\AppData\Local\Temp\frame-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-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85C89" w:rsidRDefault="00E85C89" w:rsidP="00B53B42">
            <w:pPr>
              <w:rPr>
                <w:sz w:val="28"/>
                <w:szCs w:val="28"/>
              </w:rPr>
            </w:pPr>
          </w:p>
          <w:p w:rsidR="00E85C89" w:rsidRDefault="00E85C89" w:rsidP="00B53B42">
            <w:pPr>
              <w:rPr>
                <w:sz w:val="28"/>
                <w:szCs w:val="28"/>
              </w:rPr>
            </w:pPr>
          </w:p>
          <w:p w:rsidR="00E85C89" w:rsidRDefault="00E85C89" w:rsidP="00B53B42">
            <w:pPr>
              <w:rPr>
                <w:sz w:val="28"/>
                <w:szCs w:val="28"/>
              </w:rPr>
            </w:pPr>
          </w:p>
          <w:p w:rsidR="00E85C89" w:rsidRDefault="00E85C89" w:rsidP="00B53B42">
            <w:pPr>
              <w:rPr>
                <w:sz w:val="28"/>
                <w:szCs w:val="28"/>
              </w:rPr>
            </w:pPr>
          </w:p>
          <w:p w:rsidR="00E85C89" w:rsidRDefault="00E85C89" w:rsidP="00B53B42">
            <w:pPr>
              <w:rPr>
                <w:sz w:val="28"/>
                <w:szCs w:val="28"/>
              </w:rPr>
            </w:pPr>
          </w:p>
          <w:p w:rsidR="00E85C89" w:rsidRDefault="00E85C89" w:rsidP="00B53B42">
            <w:pPr>
              <w:rPr>
                <w:sz w:val="28"/>
                <w:szCs w:val="28"/>
              </w:rPr>
            </w:pPr>
          </w:p>
          <w:p w:rsidR="00E85C89" w:rsidRDefault="00E85C89" w:rsidP="00B53B42">
            <w:pPr>
              <w:rPr>
                <w:sz w:val="28"/>
                <w:szCs w:val="28"/>
              </w:rPr>
            </w:pPr>
          </w:p>
          <w:p w:rsidR="00E85C89" w:rsidRDefault="00E85C89" w:rsidP="00B53B42">
            <w:pPr>
              <w:rPr>
                <w:sz w:val="28"/>
                <w:szCs w:val="28"/>
              </w:rPr>
            </w:pPr>
          </w:p>
          <w:p w:rsidR="00E85C89" w:rsidRPr="00EC6C71" w:rsidRDefault="00E85C89" w:rsidP="00B53B42">
            <w:pPr>
              <w:rPr>
                <w:sz w:val="28"/>
                <w:szCs w:val="28"/>
              </w:rPr>
            </w:pPr>
          </w:p>
        </w:tc>
      </w:tr>
      <w:tr w:rsidR="00E85C89" w:rsidRPr="006E14C6" w:rsidTr="00B53B42">
        <w:tc>
          <w:tcPr>
            <w:tcW w:w="10768" w:type="dxa"/>
            <w:shd w:val="clear" w:color="auto" w:fill="D9D9D9" w:themeFill="background1" w:themeFillShade="D9"/>
          </w:tcPr>
          <w:p w:rsidR="00E85C89" w:rsidRPr="002D51C3" w:rsidRDefault="00E10DF7" w:rsidP="00B53B42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Une comptine traditionnelle </w:t>
            </w:r>
          </w:p>
        </w:tc>
      </w:tr>
      <w:tr w:rsidR="00E85C89" w:rsidRPr="006E14C6" w:rsidTr="00B53B42">
        <w:tc>
          <w:tcPr>
            <w:tcW w:w="10768" w:type="dxa"/>
          </w:tcPr>
          <w:p w:rsidR="00E85C89" w:rsidRDefault="00E10DF7" w:rsidP="00B53B42">
            <w:pPr>
              <w:rPr>
                <w:noProof/>
                <w:sz w:val="28"/>
                <w:szCs w:val="28"/>
                <w:lang w:eastAsia="fr-FR"/>
              </w:rPr>
            </w:pPr>
            <w:r w:rsidRPr="00E10DF7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4445</wp:posOffset>
                  </wp:positionV>
                  <wp:extent cx="2219325" cy="2219325"/>
                  <wp:effectExtent l="0" t="0" r="9525" b="9525"/>
                  <wp:wrapSquare wrapText="bothSides"/>
                  <wp:docPr id="11" name="Image 11" descr="C:\Users\ctardif\AppData\Local\Temp\frame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tardif\AppData\Local\Temp\frame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85C89" w:rsidRDefault="00E10DF7" w:rsidP="00B53B42">
            <w:pPr>
              <w:rPr>
                <w:noProof/>
                <w:sz w:val="28"/>
                <w:szCs w:val="28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2576195</wp:posOffset>
                  </wp:positionH>
                  <wp:positionV relativeFrom="paragraph">
                    <wp:posOffset>73025</wp:posOffset>
                  </wp:positionV>
                  <wp:extent cx="3676650" cy="2068195"/>
                  <wp:effectExtent l="0" t="0" r="0" b="8255"/>
                  <wp:wrapSquare wrapText="bothSides"/>
                  <wp:docPr id="6" name="Image 6" descr="Un Elefante se Balanceaba | Canciones infantiles | Toobys - YouTub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 Elefante se Balanceaba | Canciones infantiles | Toobys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206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85C89" w:rsidRDefault="00E85C89" w:rsidP="00B53B42">
            <w:pPr>
              <w:rPr>
                <w:noProof/>
                <w:sz w:val="28"/>
                <w:szCs w:val="28"/>
                <w:lang w:eastAsia="fr-FR"/>
              </w:rPr>
            </w:pPr>
          </w:p>
          <w:p w:rsidR="00E85C89" w:rsidRDefault="00E85C89" w:rsidP="00B53B42">
            <w:pPr>
              <w:rPr>
                <w:noProof/>
                <w:sz w:val="28"/>
                <w:szCs w:val="28"/>
                <w:lang w:eastAsia="fr-FR"/>
              </w:rPr>
            </w:pPr>
          </w:p>
          <w:p w:rsidR="00E85C89" w:rsidRDefault="00E85C89" w:rsidP="00B53B42">
            <w:pPr>
              <w:rPr>
                <w:noProof/>
                <w:sz w:val="28"/>
                <w:szCs w:val="28"/>
                <w:lang w:eastAsia="fr-FR"/>
              </w:rPr>
            </w:pPr>
          </w:p>
          <w:p w:rsidR="00E85C89" w:rsidRDefault="00E85C89" w:rsidP="00B53B42">
            <w:pPr>
              <w:rPr>
                <w:noProof/>
                <w:sz w:val="28"/>
                <w:szCs w:val="28"/>
                <w:lang w:eastAsia="fr-FR"/>
              </w:rPr>
            </w:pPr>
          </w:p>
          <w:p w:rsidR="00E85C89" w:rsidRDefault="00E85C89" w:rsidP="00B53B42">
            <w:pPr>
              <w:rPr>
                <w:noProof/>
                <w:sz w:val="28"/>
                <w:szCs w:val="28"/>
                <w:lang w:eastAsia="fr-FR"/>
              </w:rPr>
            </w:pPr>
          </w:p>
          <w:p w:rsidR="00E85C89" w:rsidRDefault="00E85C89" w:rsidP="00B53B42">
            <w:pPr>
              <w:rPr>
                <w:noProof/>
                <w:sz w:val="28"/>
                <w:szCs w:val="28"/>
                <w:lang w:eastAsia="fr-FR"/>
              </w:rPr>
            </w:pPr>
          </w:p>
          <w:p w:rsidR="00E85C89" w:rsidRDefault="00E85C89" w:rsidP="00B53B42">
            <w:pPr>
              <w:rPr>
                <w:noProof/>
                <w:sz w:val="28"/>
                <w:szCs w:val="28"/>
                <w:lang w:eastAsia="fr-FR"/>
              </w:rPr>
            </w:pPr>
          </w:p>
          <w:p w:rsidR="00E85C89" w:rsidRDefault="00E85C89" w:rsidP="00B53B42">
            <w:pPr>
              <w:rPr>
                <w:noProof/>
                <w:sz w:val="28"/>
                <w:szCs w:val="28"/>
                <w:lang w:eastAsia="fr-FR"/>
              </w:rPr>
            </w:pPr>
          </w:p>
          <w:p w:rsidR="00E85C89" w:rsidRDefault="00E85C89" w:rsidP="00B53B42">
            <w:pPr>
              <w:rPr>
                <w:noProof/>
                <w:sz w:val="28"/>
                <w:szCs w:val="28"/>
                <w:lang w:eastAsia="fr-FR"/>
              </w:rPr>
            </w:pPr>
          </w:p>
        </w:tc>
      </w:tr>
    </w:tbl>
    <w:p w:rsidR="00004075" w:rsidRDefault="00E85C89" w:rsidP="00E10DF7">
      <w:pPr>
        <w:ind w:left="9912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CBDCDA7" wp14:editId="18877037">
            <wp:simplePos x="0" y="0"/>
            <wp:positionH relativeFrom="margin">
              <wp:posOffset>6285506</wp:posOffset>
            </wp:positionH>
            <wp:positionV relativeFrom="paragraph">
              <wp:posOffset>141163</wp:posOffset>
            </wp:positionV>
            <wp:extent cx="508883" cy="508883"/>
            <wp:effectExtent l="0" t="0" r="5715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83" cy="50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00AB">
        <w:rPr>
          <w:rFonts w:ascii="Engravers MT" w:hAnsi="Engravers MT"/>
          <w:sz w:val="18"/>
          <w:szCs w:val="18"/>
        </w:rPr>
        <w:t>CF</w:t>
      </w:r>
      <w:bookmarkStart w:id="0" w:name="_GoBack"/>
      <w:bookmarkEnd w:id="0"/>
    </w:p>
    <w:sectPr w:rsidR="00004075" w:rsidSect="00B651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89"/>
    <w:rsid w:val="00004075"/>
    <w:rsid w:val="00E10DF7"/>
    <w:rsid w:val="00E8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4C5C"/>
  <w15:chartTrackingRefBased/>
  <w15:docId w15:val="{81A4E8B1-8F96-4EC6-9AF2-74701EC4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C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E8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E8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hyperlink" Target="http://www.viewpure.com/WhXZaxeZ5sg?start=0&amp;end=0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emf"/><Relationship Id="rId9" Type="http://schemas.openxmlformats.org/officeDocument/2006/relationships/hyperlink" Target="http://www.viewpure.com/udvXVnUii5c?start=0&amp;end=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1</cp:revision>
  <dcterms:created xsi:type="dcterms:W3CDTF">2020-06-12T13:39:00Z</dcterms:created>
  <dcterms:modified xsi:type="dcterms:W3CDTF">2020-06-12T14:00:00Z</dcterms:modified>
</cp:coreProperties>
</file>